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hominis Origine </w:t>
        <w:br w:type="textWrapping"/>
        <w:t xml:space="preserve">Quoad Corpus</w:t>
      </w:r>
    </w:p>
    <w:p w:rsidR="00000000" w:rsidDel="00000000" w:rsidP="00000000" w:rsidRDefault="00000000" w:rsidRPr="00000000" w14:paraId="00000002">
      <w:pPr>
        <w:pStyle w:val="Subtitle"/>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Very Rev. Achilles Ratti (Pope Pius XI),</w:t>
        <w:br w:type="textWrapping"/>
        <w:t xml:space="preserve">in Msgr. Frederick Sala, </w:t>
        <w:br w:type="textWrapping"/>
      </w:r>
      <w:r w:rsidDel="00000000" w:rsidR="00000000" w:rsidRPr="00000000">
        <w:rPr>
          <w:rFonts w:ascii="Times New Roman" w:cs="Times New Roman" w:eastAsia="Times New Roman" w:hAnsi="Times New Roman"/>
          <w:i w:val="1"/>
          <w:rtl w:val="0"/>
        </w:rPr>
        <w:t xml:space="preserve">Institutiones positive-scholasticæ Theologiæ Dogmaticæ</w:t>
        <w:br w:type="textWrapping"/>
      </w:r>
      <w:r w:rsidDel="00000000" w:rsidR="00000000" w:rsidRPr="00000000">
        <w:rPr>
          <w:rFonts w:ascii="Times New Roman" w:cs="Times New Roman" w:eastAsia="Times New Roman" w:hAnsi="Times New Roman"/>
          <w:rtl w:val="0"/>
        </w:rPr>
        <w:t xml:space="preserve">Tomus II: De Deo Uno et Trino — De Deo Creatore</w:t>
      </w:r>
    </w:p>
    <w:p w:rsidR="00000000" w:rsidDel="00000000" w:rsidP="00000000" w:rsidRDefault="00000000" w:rsidRPr="00000000" w14:paraId="00000003">
      <w:pPr>
        <w:pStyle w:val="Heading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Scholion 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De hominis origine quoad corpus *</w:t>
      </w:r>
    </w:p>
    <w:tbl>
      <w:tblPr>
        <w:tblStyle w:val="Table1"/>
        <w:tblW w:w="9360.0" w:type="dxa"/>
        <w:jc w:val="left"/>
        <w:tblBorders>
          <w:insideV w:color="000000" w:space="0" w:sz="4" w:val="single"/>
        </w:tblBorders>
        <w:tblLayout w:type="fixed"/>
        <w:tblLook w:val="04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 manu collegæ Doct. Achillis Ratti, qui nunc in Biblioth. Ambrosiana Doctor est.</w:t>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From the hand of my colleague Dr. Achilles Ratti, who is now a Doctor in the Ambrosian Library.</w:t>
            </w:r>
          </w:p>
        </w:tc>
      </w:tr>
    </w:tbl>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tbl>
      <w:tblPr>
        <w:tblStyle w:val="Table2"/>
        <w:tblW w:w="9360.0" w:type="dxa"/>
        <w:jc w:val="left"/>
        <w:tblBorders>
          <w:insideV w:color="000000" w:space="0" w:sz="4" w:val="single"/>
        </w:tblBorders>
        <w:tblLayout w:type="fixed"/>
        <w:tblLook w:val="04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465. Loquimur de prima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hominis origine quoad corpus. Hinc quæ dicemus non eos tantum spectant, qui cum magnâ transformistarum parte, sensum cum intellectu confundentes, nedum corpus, sed totum hominem per transformationem specierum originem habuisse dicunt, verum etiam, imo directius, eos qui, concesso etiam dogmate de creatione animæ, humani corporis originem iusta transformisticas theorias explicari posse, autumant, salva omnino fide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In quam rem duo præstabimus, videlicet primo, prout theologos decet, loco quid secundum fidem et sanam theologiam tenendum sit statuemus; dein vero evolutionismi seu transformismi theoriam, quatenus ad humani corporis originem explicandam extenditur et applicatur, exponemus: atque potissima quæque ac certissima confutationis capita ex ipso rationis et scientiæ penu deprompta subiiciemus; quæ, utpote in re nostris hisce temporibus vulgatissima, facile usuvenire poterunt.</w:t>
            </w:r>
          </w:p>
        </w:tc>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465. Our topic is the first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origin of man as regards the body. Hence what we will say does not only refer to those who, with the majority of the transformists, confusing sense with intellect, say that not only the body, but the whole man had its origin through the transformation of species, but also, more directly, those who, even granting the doctrine of the creation of the soul, maintain that the origin of the human body can be explained by transformistic theories alone, without any faith at all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In this matter we shall deal with two things, viz., first, as befits theologians, we shall state instead what is to be held according to faith and sound theology; then we will expose the theory of evolutionism or transformism, insofar as it is extended and applied to explain the origin of the human body: and we will submit [against it] the most powerful and certain points of refutation, drawn from reason and science itself; which, being most popular in our times, will be easy to use.</w:t>
            </w:r>
          </w:p>
        </w:tc>
      </w:tr>
      <w:tr>
        <w:trPr>
          <w:cantSplit w:val="0"/>
          <w:trHeight w:val="259" w:hRule="atLeast"/>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466. — I. Quid tenendum sit de prima hominis origine quoad corpus, iuxta fidem et sanam theologiam.</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466. — I. What is to be held of the first origin of man as regards the body, according to faith and sound theology?</w:t>
            </w:r>
          </w:p>
        </w:tc>
      </w:tr>
      <w:tr>
        <w:trPr>
          <w:cantSplit w:val="0"/>
          <w:trHeight w:val="259" w:hRule="atLeast"/>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 198}}</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Responsio hæc est: Constat ex divina revelatione, primos parentes, non modo quoad animam, verum etiam quoad corpus, conditos fuisse ab ipso Deo, non per simplicem concursum, sed per actionem directam et immediatam, licet non creativam.</w:t>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answer is this: It is clear from divine revelation that the first parents, not only regarding the soul, but also regarding the body, were formed by God himself, not by simple concurrence, but by direct and immediate action, although not creative.</w:t>
            </w:r>
          </w:p>
        </w:tc>
      </w:tr>
      <w:tr>
        <w:trPr>
          <w:cantSplit w:val="0"/>
          <w:trHeight w:val="259" w:hRule="atLeast"/>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Constat 1º Ex Scriptura (Gen. I, 26 et seq.):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Et ait Deus: faciamus hominem… Et creavit Deus hominem… masculum et feminam creavit eos.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Quæ quidem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explicantur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ea, quæ sequuntur II, 7: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Forvait igitur Dominus Deus hominem de limo terræ…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Dixit quoque Dominus: non est bonum esse hominem solum; faciamus ei adiutorium simile sibi…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Immisit ergo Dominus Deus soporem in Adam, quumque obdormisset, tulit unam de costis eius et replevit carnem pro ea. Et ædificavit Dominus Deus costam, quam tulerat de Adam, in mulierem et adduxit eam ad Adam.</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clear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from Scripture (Gn 1:26ff):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And God said: let us make man… And God created man… male and female he created them.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are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explained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what follows, Gn 2:7: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And the Lord God formed man from the mud of the earth…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And the Lord God said: It is not good for man to be alone: let us make him a help like unto himself…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Then the Lord God cast a deep sleep upon Adam: and when he was fast asleep, he took one of his ribs, and filled up flesh for it. And the Lord God built the rib which he took from Adam into a woman: and brought her to Adam.</w:t>
            </w:r>
          </w:p>
        </w:tc>
      </w:tr>
      <w:tr>
        <w:trPr>
          <w:cantSplit w:val="0"/>
          <w:trHeight w:val="259" w:hRule="atLeast"/>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Porro hæc et similia litteraliter esse sumenda, tum notissima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regula S. Augustini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(lib. 3 de Doctr. Christ. c. 10), tum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contextus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tum etiam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parallelismus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suadet. </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Furthermore, the well-known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rule of St. Augustine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(book 3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 Doctr. Christ,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 10),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context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also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parallelism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suggest that these and the like should be taken literally.</w:t>
            </w:r>
          </w:p>
        </w:tc>
      </w:tr>
      <w:tr>
        <w:trPr>
          <w:cantSplit w:val="0"/>
          <w:trHeight w:val="259" w:hRule="atLeast"/>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Patres autem non modo allegatas Scripturas litteraliter intelligunt, verum etiam diserte distinguunt creationem materiæ, formationem humani corporis, et inspirationem animæ; et formationem ipsam amplificant et extollunt, eamque adeo solius Dei propriam dicunt, ut omne angelorum ministerum plures excludant. Neque a cæteris Patribus reapse dissentit S. Augustinus, cuius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rationes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seminales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potentia obedientiali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esse sumendas, et ex eiusmet constat expressâ sententia (cap. 16, lib. 9 de Gen. ad litter.) et a S. Thoma aperte docetur (p.I, 91, art. 2 ad 4). — Accedit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doctorum consensus,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uno forte except Caietano, cuius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metaphoricam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interpretationem de formatione mulieris confutat Suarez (De oper. Sex dier. lib. 3, c. 2. — et cfr. S. Thom. p. I, 92)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Hinc doctrinam quam tuemur alii quidem ex catholicis doctoribus dicunt esse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doctrinam catholicam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alii autem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ad fidem spectare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5"/>
            </w: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Now the Fathers not only understand the aforementioned Scriptures literally, but also eloquently distinguish the creation of matter, the formation of the human body, and the inspiration of the soul; and they magnify and extol the formation itself, and say that it belongs to God alone, such that many of them exclude all ministry of angels. Nor does St. Augustine, whose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seminal reasons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are to be taken as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obediential potency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really disagree with the other Fathers, as is evident from his express sentence (book 9, ch. 16 of Gen. ad lit.) and is clearly taught by St. Thomas (p.1, 91, art. 2 to 4). —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consensus of the doctors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is added, with the possible exception of Cajetan, whose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metaphorical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interpretation of the formation of a woman is refuted by Suarez (De oper. Sex dier. book. 3, ch. 2. - &amp; cfr. S. Thom. p. 1, 92)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Hence some Catholic teachers indeed say that the doctrine which we defend is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Catholic doctrine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while others that it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pertains to the faith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p>
        </w:tc>
      </w:tr>
      <w:tr>
        <w:trPr>
          <w:cantSplit w:val="0"/>
          <w:trHeight w:val="259" w:hRule="atLeast"/>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467. Pertinent ad expositæ doctrinæ complementum quæstiones de unitate primæ humanæ originis, et de eiusdem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antiquitate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Sed et de his non alia heic breviter subiiciemus, quam quæ ad fidem et theologiam {{PAGE 199}} pertinent: quæ enim humanæ scientiæ sunt, in ipsa confutatione transformismi aptiori loco dicenda venient. </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467. Questions of the unity of man’s first origin, and of its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antiquity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pertain to the completion of the expounded doctrine. — But of these we will briefly submit here only those that pertain to faith and theology {{PAGE 199}}: for those of human sciences will be discussed in a more suitable place in the refutation of transformism itself.</w:t>
            </w:r>
          </w:p>
        </w:tc>
      </w:tr>
      <w:tr>
        <w:trPr>
          <w:cantSplit w:val="0"/>
          <w:trHeight w:val="259" w:hRule="atLeast"/>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Igitur, quantum ad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unitatem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primæ humanæ originis spectat, ea ex fontibus revelationis omnino asserenda est, idque contra Præadamitas et Coadamitas sive antiquos sive recentes.</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Therefore, as far as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man’s first origin is concerned, it must be entirely maintained from the sources of revelation, against the Preadamites and Coadamites, whether ancient or recent.</w:t>
            </w:r>
          </w:p>
        </w:tc>
      </w:tr>
      <w:tr>
        <w:trPr>
          <w:cantSplit w:val="0"/>
          <w:trHeight w:val="259" w:hRule="atLeast"/>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Constat: 1º Ex Tridentino, quod (Sess. V, decr. de Pecc. orig.) eam evidenter supponit, propter intimum scilicet nexum cum dogmate de humanæ naturæ elevatione, lapsu et reparatione per Christum.</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clear: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from the Council of Trent, which (Sess. V, decree on Original Sin) clearly supposes it, because of its intimate connection with the doctrine of the elevation, fall, and restoration of human nature through Christ.</w:t>
            </w:r>
          </w:p>
        </w:tc>
      </w:tr>
      <w:tr>
        <w:trPr>
          <w:cantSplit w:val="0"/>
          <w:trHeight w:val="259" w:hRule="atLeast"/>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2º Ex Scriptura, et quidem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ex Veteri Testamento. Dicitur enim: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Et homo non erat, qui operaretur terram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(Gen. II, 5).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Non est bonum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esse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hominem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solum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(ib. 18); nam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Adæ… non inveniebatur adiutor similis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eius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(ib. 20). Denique: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Et vocavit Adam nomen uxoris suæ Evam, eo quod mater esset cunctorum viventium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(Gen. III, 20) (1).</w:t>
            </w:r>
            <w:r w:rsidDel="00000000" w:rsidR="00000000" w:rsidRPr="00000000">
              <w:rPr>
                <w:rFonts w:ascii="Cardo" w:cs="Cardo" w:eastAsia="Cardo" w:hAnsi="Cardo"/>
                <w:b w:val="0"/>
                <w:i w:val="0"/>
                <w:smallCaps w:val="0"/>
                <w:strike w:val="0"/>
                <w:color w:val="000000"/>
                <w:sz w:val="22"/>
                <w:szCs w:val="22"/>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Ex N. T. Act. XVII, 26: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Fecitque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(Deus)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ex uno omne genus hominum inhabitare super universam faciem terræ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6"/>
            </w: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from Scripture, and indeed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from the Old Testament. For it is written: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and there was not a man to till the earth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(Gn 2:5).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It is not good for man to be alone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(Gn 2:18);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Adam there was not found a helper like to himself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(Gn 2:20). And then: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And Adam called the name of his wife Eve, because she was the mother of all the living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(Gn 3:20)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From the New Testament, Acts 17:26: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hath made of one, all mankind, to dwell upon the whole face of the earth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p>
        </w:tc>
      </w:tr>
      <w:tr>
        <w:trPr>
          <w:cantSplit w:val="0"/>
          <w:trHeight w:val="259" w:hRule="atLeast"/>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Idipsum tradunt et confirmant Patres: Augustinus, Ambrosius, Chrysostomus, aliique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7"/>
            </w: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Fathers transmit and confirm the same: Augustine, Ambrose, Chrysostom, and others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p>
        </w:tc>
      </w:tr>
      <w:tr>
        <w:trPr>
          <w:cantSplit w:val="0"/>
          <w:trHeight w:val="259" w:hRule="atLeast"/>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468. Restat ut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antiquitate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humanæ originis pauca dicamus. Porro S. Scriptura integram chronologiam, quæ ad Adami usque creationem pertingat, nullibi ex professo exhibet; sed et quæe sparsim tradit non parum difficultatis præseferunt, maxime si discrepantias attendas inter textum Hebraicum et versionem LXX Interpretum ac Samaritanam; versio autem Vulgata textum sequitur Hebraicum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8"/>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Maiores etiam et longe numerosiores discrepantiæ occurrunt apud Patres et Scriptores ecclesiasticos. Centum et quinquaginta diversas supputationes numerat cl. Meignan, quarum nulla reprobata dici potest; imo plusquam bis centum differentes indications temporis ab Adamo ad Christum collegit Des Vignoles, quarum minima annos numerat 3483, maxima 6984 (5).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9"/>
            </w: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468. It remains to say a few things about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antiquity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human origin. Holy Scripture nowhere expressly presents a complete chronology which extends to the creation of Adam; but what it sparsely reports presents no little difficulty, especially if one considers the discrepancies between the Hebrew text and the Septuagint and Samaritan versions; but the Vulgate version follows the Hebrew text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Even greater and far more numerous discrepancies occur among the Fathers and Ecclesiastical Writers. Cardinal Meignan counts one hundred and fifty different calculations, none of which can be called reprobate; in fact, Des Vignoles collected more than two hundred different indications of the time from Adam to Christ, the minimum of which he counts as 3483 years, the maximum as 6984 (5).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p>
        </w:tc>
      </w:tr>
      <w:tr>
        <w:trPr>
          <w:cantSplit w:val="0"/>
          <w:trHeight w:val="259" w:hRule="atLeast"/>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 200}}</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Verum omnibus præfatis computationibus aliquod commune fundamentum in ipsis Scripturis Sacris quæsitum est. Nam, minoribus quibusdam diffcultatibus posthabitis, sequentes annorum numeri ex libris inspiratis colligi posse visi sunt.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Ab Adam ad diluvium Noëticum: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6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iuxta Vulgatam et textum Hebraicum… …      1656</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iuxta textum Samaritanum… … … … … … 1306</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iuxta Versionem LXX interpretum… … …     2242</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A diluvio Noëtico ad nativitatem Abrahæ:</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6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iuxta Vulgatam… … … … … … …    292 aut 293</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iuxta textum Samaritanum… … … … …  …  942</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iuxta Versionem LXX interpretum… … …     1183</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Ab Abraham ad nativitatem Christi: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cum discrimine vix aliquot decenniorum… 2190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0"/>
            </w: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 200}}</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true that in all the aforesaid calculations, a common foundation was sought in the Holy Scriptures themselves. For, after certain minor difficulties, it was seen that the following numbers of years could be gathered from inspired books.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From Adam to Noah’s flood: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6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according to the Vulgate and Hebrew text… 1656</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according to the Samaritan text… … … …   1306</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according to the Septuagint… … … … … … 2242</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From Noah’s flood to Abraham’s birth:</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6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according to the Vulgate… … … … …292 or 293</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according to the Samaritan text… … … … … 942</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according to the Septuagint… … … … … … 1183</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From Abraham to Christ’s birth: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 hardly a few decades of difference… 2190 (1).</w:t>
            </w:r>
            <w:r w:rsidDel="00000000" w:rsidR="00000000" w:rsidRPr="00000000">
              <w:rPr>
                <w:rFonts w:ascii="Cardo" w:cs="Cardo" w:eastAsia="Cardo" w:hAnsi="Cardo"/>
                <w:b w:val="0"/>
                <w:i w:val="0"/>
                <w:smallCaps w:val="0"/>
                <w:strike w:val="0"/>
                <w:color w:val="000000"/>
                <w:sz w:val="22"/>
                <w:szCs w:val="22"/>
                <w:u w:val="none"/>
                <w:shd w:fill="auto" w:val="clear"/>
                <w:vertAlign w:val="superscript"/>
                <w:rtl w:val="0"/>
              </w:rPr>
              <w:t xml:space="preserve">11</w:t>
            </w: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360.0" w:type="dxa"/>
        <w:jc w:val="left"/>
        <w:tblBorders>
          <w:insideV w:color="000000" w:space="0" w:sz="4" w:val="single"/>
        </w:tblBorders>
        <w:tblLayout w:type="fixed"/>
        <w:tblLook w:val="04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 dictis sequitur neque in S. Scriptura neque in Traditione contineri chronologiam generis humani saltem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omnino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definitam.</w:t>
            </w: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Having said this, it follows that neither Holy Scripture nor Tradition contains a chronology of the human race that is at least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completely defined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Hinc rursus, certo licet quamlibet ex receptis passim in Ecclesia chronologiis sequi.</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again, it is certainly possible to follow any of the chronologies received here and there in the Church.</w:t>
            </w:r>
          </w:p>
        </w:tc>
      </w:tr>
      <w:tr>
        <w:trPr>
          <w:cantSplit w:val="0"/>
          <w:trHeight w:val="511" w:hRule="atLeast"/>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469. — II. Expositis doctrinæ capitibus ex adverso militat theoria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Transformismi,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seu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Evolutionismi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prouti, ut diximus, ad hominis originem explicandam producitur.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Hanc, veteribus materialistis haud ignotam, iterum excitavit, initio præsentis sæculi gallus Lamarck (1741-1829), excoluit atque adornavit anglus Darwin (1809-1881), exaggeravit germanus Häckel,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1"/>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Ut autem brevitati simul ac claritati consulamus, nonnulla distinguenda sunt, videlicet: ipsa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theoria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transformationis specierum;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rationes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quibus suaderi dicitur;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media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quibus transformatio fuerit ad effectum deducta; denique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supposita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quibus tota ipsa theoria proficiscitur.</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469. — II. The theory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Transformism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Evolutionism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conflicts with the expounded points of doctrine because, as we have said, it is produced to explain the origin of man. This theory, not unknown to the old materialists, was reawakened at the beginning of the present century by the Frenchman Lamarck (1741-1829), cultivated and embellished by the Englishman Darwin (1809-1881), and amplified by the German Häckel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But for brevity and clarity’s sake, some things must be distinguished, namely: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theory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itself of the transformation of species;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reasons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which it is said to be supported;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means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which transformation has occurred; finally,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suppositions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from which the whole theory proceeds.</w:t>
            </w:r>
          </w:p>
        </w:tc>
      </w:tr>
      <w:tr>
        <w:trPr>
          <w:cantSplit w:val="0"/>
          <w:trHeight w:val="2131" w:hRule="atLeast"/>
          <w:tblHeader w:val="0"/>
        </w:trPr>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Ipsa theoriæe 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ubstantia,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prouti hic sumitur, eo redit, ut dicant transformistæ hominem, saltem quoad corpus, originem primam et immediatam habuisse non a directa quadam actione Dei, sed a quodam inferiore animali per successivam eamque progressivam specierum transformationem seu evolutionem.</w:t>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substance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theory itself, as it is taken here, is reducible to the transformists’ claim that man, at least regarding the body, had his first and immediate origin not from a certain direct action of God, but from a lower animal through the successive and progressive transformation or evolution of species.</w:t>
            </w:r>
          </w:p>
        </w:tc>
      </w:tr>
      <w:tr>
        <w:trPr>
          <w:cantSplit w:val="0"/>
          <w:trHeight w:val="511" w:hRule="atLeast"/>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Cuius theoriæ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rationes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ut ita dicam, motivæ ad tres præcipuas reduci possunt.</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reasons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 his theory, so to speak, can be reduced to three main motives.</w:t>
            </w:r>
          </w:p>
        </w:tc>
      </w:tr>
      <w:tr>
        <w:trPr>
          <w:cantSplit w:val="0"/>
          <w:trHeight w:val="1060" w:hRule="atLeast"/>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Prima ratio est anatomico-physiologica et sumitur ab omnimoda, ut aiunt transformistæ, similitudine inter corpus humanum et corpora brutorum (unitas conformationis et dispositionis, vulgo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unità di piano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Neque enim, ait ipse Darwin, fas est credere, tot individua maximæ cuiusque classis naturalis fuisse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creata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cum indiciis tam apparentibus, sed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fallacibus,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communis omnium ab uno progenitore filiationis (1).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2"/>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Similitudini autem anatomicæ iungunt transformistæ similitudinem physiologicam. Altera ratio embryogenica est; petitur enim ab evolutione fœtus humani (ontogenia), utpote quæ suis diversis stadiis longissimas epochas transformationis de specie in speciem (phylogenia) compendio repetat. Et hæc est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fundamentalis illa lex biogenetica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cuius gratia ipse sibi gratulatur Häckel, quasi novum fundamentum Darwinismo ipse subiecerit et veras caussas efficientes aperuerit, a quibus omnium individuorum evolutio pendeat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3"/>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Tertiam denique rationem ducunt transformistæ ex quarundam partium præsentia in corpore humano, quæ cum omnino inutiles appareant et habendæ sint ut reliquiæ vel rudi-menta organorum olim extantium, nonnisi admissâ derivatione per transformationem specierum, deberent posse explicari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4"/>
            </w: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first reason is anatomical-physiological, and it is based on the similarity between the human body and the bodies of animals (a unit of configuration and arrangement, commonly known as a</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floor unit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“Nor,” says Darwin, “is it right to believe that so many individuals of the largest of each natural class were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created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with such apparent, but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deceptive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indications of the common filiation of all from one progenitor.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transformists also combine anatomical similarities with physiological similarities. The second reason is embryogenic; for it is sought from the development of the human fetus (ontogeny), as it recapitulates in its different stages the longest epochs of transformation from species to species (phylogeny). This is that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fundamental biogenetic law,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thanks to which Häckel congratulates himself, as if he had laid a new foundation for Darwinism and discovered the true efficient causes on which the evolution of all individuals depends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Finally, the transformists draw a third reason from the presence of certain parts in the human body, which, when appearing completely useless and considered as remains or rudiments of organs that once existed, should be explainable only by admitting the derivation through the transformation of species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15</w:t>
            </w:r>
          </w:p>
        </w:tc>
      </w:tr>
      <w:tr>
        <w:trPr>
          <w:cantSplit w:val="0"/>
          <w:trHeight w:val="1060" w:hRule="atLeast"/>
          <w:tblHeader w:val="0"/>
        </w:trPr>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Quod 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media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quæras, quorum ope huiusmodi transformatio fuerit peracta, plura assignant transformistæ. Lamarck quidem, nec non {{PAGE 202}} Häckel, a generatione, uti aiunt,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spontanea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seu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heterogenea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viventium e bruta ipsa materia incipiunt, atque hinc primum vitæ initium in rerum natura explicare contendunt. Ab hoc tamen capite abstinet Darwin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5"/>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qui de primo vitæ initio nihil se scire fatetur. Ad successivam autem evolutionem explicandam, docet Lamarck, novis ob adiunctorum modifcationem exortis indigentiis et iismet respondentibus conatibus, nova organa produci, quorum evolutio et virtus activa semper exercitium seu usum adæquet; quod autem semel aequisitum fuit in aliquo organismo, id per generationem transmitti et conservari; nam vita ipsa ad augmentum corporum viventium semper tendit.</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But if one looks for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means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the aid of which a transformation of this kind has occurred, the transformists assign more. Indeed, as Lamarck says, along with {{PAGE 202}} Häckel, living beings begin from brute matter by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spontaneous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heterogeneous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generation, and from this they try to explain the first beginning of life in nature. Darwin, however, admitting that he knows nothing about the first beginning of life, refrains from this point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Lamarck teaches that in order to explain the successive evolution, new organs, whose development and active power are always adequate for exercise or use, should be produced by means of the modification of adjuncts arising from new needs and corresponding efforts; but what has once been acquired in any organism is transmitted and preserved through generation; for life itself always tends toward the growth of living bodies.</w:t>
            </w:r>
          </w:p>
        </w:tc>
      </w:tr>
      <w:tr>
        <w:trPr>
          <w:cantSplit w:val="0"/>
          <w:trHeight w:val="511" w:hRule="atLeast"/>
          <w:tblHeader w:val="0"/>
        </w:trPr>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Huiusmodi evolutionis media non reiccit Darwin, plura autem superaddidit: videlicet,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electionem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naturalem, pugnam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 existentia et aptiorum supraviventiam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item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electionem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sexualem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iunctis legibus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correlationis, hæreditatis, divergentiæ 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permanentiæ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6"/>
            </w: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Darwin did not reject the means of this kind of evolution, but added several more: namely,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natural selection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struggle for existence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survival of the fittest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also,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sexual selection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combined with the laws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correlation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heredity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divergence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permanence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17</w:t>
            </w:r>
          </w:p>
        </w:tc>
      </w:tr>
      <w:tr>
        <w:trPr>
          <w:cantSplit w:val="0"/>
          <w:trHeight w:val="1060" w:hRule="atLeast"/>
          <w:tblHeader w:val="0"/>
        </w:trPr>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Quæ tamen omnia, cum transformationem specierum nonnisi gradatim et sub influxu exteriorum agentium peractam exhibeant, insufficientia quibusdam visa sunt. Qui, retenta origine omnium specierum a paucis formis primitivis, novas species ab inferioribus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subito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et veluti per saltum quandoque apparuisse dicunt, idque non quidem sine influxu externorum agentium, sed maxime ob ignotas quasdam vices ipsis individuis alicuius speciei inhærentes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7"/>
            </w: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of these, however, have been seen by some as insufficient, since they present the transformation of species as accomplished only gradually and under the influence of external agents. Retaining the origin of all species from a few primitive forms, these say that new species sometimes appeared suddenly and as if by leaps from the lower ones, and not without the influence of external agents, but mainly due to certain unknown changes inherent in the individuals of a species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18</w:t>
            </w:r>
          </w:p>
        </w:tc>
      </w:tr>
      <w:tr>
        <w:trPr>
          <w:cantSplit w:val="0"/>
          <w:trHeight w:val="58" w:hRule="atLeast"/>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Supposita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denique transformismi, prouti ad hominem usque extenditur, duo sunt, videlicet: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variabilitas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specierum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et enormis, imo indefinita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hominis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antiquitas;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porro his duobus transformistas omnino indigere, cuique patet.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Finally,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suppositions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transformism, insofar as it is extended to man, are two, namely: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variability of species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the enormous, even indefinite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antiquity of man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Furthermore, it is clear to everyone that these two [suppositions of the] transformists are utterly wanting.</w:t>
            </w:r>
          </w:p>
        </w:tc>
      </w:tr>
      <w:tr>
        <w:trPr>
          <w:cantSplit w:val="0"/>
          <w:trHeight w:val="58" w:hRule="atLeast"/>
          <w:tblHeader w:val="0"/>
        </w:trPr>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47"/>
              </w:tabs>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Iamvero, in expositam theoriam hæc dici posse videntur, videlicet: eius rationes nihil probare;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media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partim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arbitraria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esse, partim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absurda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omnia autem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insufficientia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inepta;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supposita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gratuita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vel</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falsa;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ipsam denique summam theoriæ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affirmationem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certis philosophiæ {{PAGE 203}}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principiis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factis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ipsis scientiis naturalibus compertissimis contradicere.</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Now, it seems that these can be said of the expounded theory, namely: there is nothing to prove its reasons;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means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are in part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arbitrary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part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absurd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but altogether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insufficient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inept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suppositions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are either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gratuitous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false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finally, the whole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assertion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of the theory contradicts the certain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principles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philosophy and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facts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discovered in the natural sciences themselves.</w:t>
            </w:r>
          </w:p>
        </w:tc>
      </w:tr>
      <w:tr>
        <w:trPr>
          <w:cantSplit w:val="0"/>
          <w:trHeight w:val="58" w:hRule="atLeast"/>
          <w:tblHeader w:val="0"/>
        </w:trPr>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470. Igitur 1º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Rationes transformismi nihil probant.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Nihil probat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prima ratio;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nec enim tanta est similitudo sive anatomica sive physiologica inter hominem et brutum, quantam transformistæ dicunt; quæ autem reapse similitudo interest, non per originariam quandam unitatem typicam conformationis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scientifice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explicatur, sed tum per utriusque convenientiam in unum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genus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tum per diversam applicationem earundem semper legum mechanicarum iuxta diversorum casuum exigentias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8"/>
            </w: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470. Therefore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reasons of the transformists prove nothing.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first reason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proves nothing; for the similitude, whether anatomical or physiological, between man and brute, is not as great as the transformists say; and what this similitude really concerns is not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scientifically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explained through some original typical unity of shape, but both by the conformity of the two into one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genus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also by the different application of the same mechanical laws according to the requirements of diverse cases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19</w:t>
            </w:r>
          </w:p>
        </w:tc>
      </w:tr>
      <w:tr>
        <w:trPr>
          <w:cantSplit w:val="0"/>
          <w:trHeight w:val="58" w:hRule="atLeast"/>
          <w:tblHeader w:val="0"/>
        </w:trPr>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Nec magis valet ratio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embryogenica.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primis enim gratis asseritur, evolutionem humani embryonis brevem esse repetitionem longissimæ evolutionis specierum, unde homo fuerit tandem exortus.</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Nor is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embryogenic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system more valid. — In the first place it is gratuitously asserted that the evolution of the human embryo is a short repetition of the long evolution of the species, from which man was finally sprung.</w:t>
            </w:r>
          </w:p>
        </w:tc>
      </w:tr>
      <w:tr>
        <w:trPr>
          <w:cantSplit w:val="0"/>
          <w:trHeight w:val="187" w:hRule="atLeast"/>
          <w:tblHeader w:val="0"/>
        </w:trPr>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Ipse Häckel, qui arborem genealogicam hominis, suo scilicet modo, iam præparaverat, tot lacunas et contrarietates comperuit, ut ad quasdam embryonalis evolutionis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falsificationes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seu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innovationes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recurrere coactus fuerit, quas quidem ipsa natura adeo frequenter faciat, ut ipsa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Ontogenia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 quadam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Palingenesi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Cenogenesi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constare dicenda sit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9"/>
            </w: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Häckel, who had already arranged the genealogical tree of man (after his own method, of course), discovered so many gaps and contradictions that he was forced to resort to certain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falsifications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innovations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embryonic development, which nature itself makes so frequently that indeed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Ontogeny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itself may be said to consist of a kind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Palingenesis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Cenogenesis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20</w:t>
            </w:r>
          </w:p>
        </w:tc>
      </w:tr>
      <w:tr>
        <w:trPr>
          <w:cantSplit w:val="0"/>
          <w:trHeight w:val="58" w:hRule="atLeast"/>
          <w:tblHeader w:val="0"/>
        </w:trPr>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Deinde non minus gratuito, imo omnino falso asseritur, humanum embryonem</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veras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subire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metamorphoses de una animali forma ad aliam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verasque vigere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identitates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inter eiusdem diversas formas successivas et formas finales inferioris ordinis animalium. Re enim vera non agitur nec agi potest nisi de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graduali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evolutione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embryonis et de successivis quibusdam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analogiis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veteribus Aristotelicis haud ignotis. Porro quod organismus animalis, qui pro præsenti naturali œconomia non repente perfectus producitur, sed gradatim, causis secundis concurrentibus, ab initio nonnisi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generaliores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præseferat animalitatis caracteres et specialibus successive ornetur; id, cum facile intelligitur, tum ad prædictas similitudines et analogias explicandas sufficit. Econtra qui veras illas metamorphoses et identitates admitti, is supponit in germine humano {{PAGE 204}}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indifferentiam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 quodlibet animal producendum; id autem cum perpetuâ experientiâ omnino pugnat. Cuius sane experientiæ nulla sufficiens explication, nisi ponatur in ipso germine aliquod differentiæ specificæ principium.</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Next, it is asserted no less gratuitously, but rather completely falsely, that the human embryo undergoes true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metamorphoses from one animal form to another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that true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identities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prevail between its different successive forms and the final forms of the lower order of animals. In reality, what is and can only be being discussed is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gradual development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embryo and certain successive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analogies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which were not unknown to the old Aristotelians. Furthermore, the animal organism, which according to the present natural economy is not suddenly produced perfect, but gradually by concurring secondary causes, from the beginning only predominates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more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general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characters of animality, and is successively adorned with specific ones; this, being easily understood, suffices to explain the aforementioned similitudes and analogies. Rather, he who admits these true metamorphoses and identities supposes 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indifference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the human germ {{PAGE 204}} toward the production of any animal; but this is completely at odds with continuous experience. Of course, there is no sufficient explanation of this experience, unless some principle of specific difference is posited in the germ itself.</w:t>
            </w:r>
          </w:p>
        </w:tc>
      </w:tr>
      <w:tr>
        <w:trPr>
          <w:cantSplit w:val="0"/>
          <w:trHeight w:val="58" w:hRule="atLeast"/>
          <w:tblHeader w:val="0"/>
        </w:trPr>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Hinc, si vel maxima admittatur embryogenica similitudo, ea nonnisi materialis et, ut ita dicam, superficialis esse potest.</w:t>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Hence, if even the greatest embryogenic similarity is admitted, it can only be material and, so to speak, superficial.</w:t>
            </w:r>
          </w:p>
        </w:tc>
      </w:tr>
      <w:tr>
        <w:trPr>
          <w:cantSplit w:val="0"/>
          <w:trHeight w:val="58" w:hRule="atLeast"/>
          <w:tblHeader w:val="0"/>
        </w:trPr>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Verum nec tanta similitudo admittenda est, quantam transformistæ iactant, prout constat ex accuratissimis experientiis factis, cum a pluribus, tum non multis ab hinc annis (1876) a Th. Bischoff in Monachiensi Academia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0"/>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Constat etiamex non paucis falsificationibus, quas in pictis tabulis Häckelianis viri naturalium scientiarum peritissimi deprehenderunt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1"/>
            </w: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Truly, such a similitude as the transformists boast is not to be admitted, as is clear from the most accurate experiments, with several done not many years ago (1876) by Th. Bischoff in the Munich Academy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It is also clear from the many forgeries which the most skilled men of natural science have discovered in Häckel’s painted tables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22</w:t>
            </w:r>
          </w:p>
        </w:tc>
      </w:tr>
      <w:tr>
        <w:trPr>
          <w:cantSplit w:val="0"/>
          <w:trHeight w:val="58" w:hRule="atLeast"/>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Quibus positis, quæ transformistæ dicunt de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unitate typi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animalis et de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communi omnium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derivatione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propter identitatem structuræ embryonalis, profecto, ne plura dicamus, in ipsos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retorqueri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possunt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2"/>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Given these conditions, what the transformists say about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unified animal type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about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universal common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derivation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on account of the uniformity of the embryonic structure can certainly, to say the least, be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turned back against them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23</w:t>
            </w:r>
          </w:p>
        </w:tc>
      </w:tr>
      <w:tr>
        <w:trPr>
          <w:cantSplit w:val="0"/>
          <w:trHeight w:val="58" w:hRule="atLeast"/>
          <w:tblHeader w:val="0"/>
        </w:trPr>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Nec denique quidquam probat ratio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ex rudimentis.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Nam, primo quidem loco, Darwin sibi ipse contradicit seseque implicat. Revera {{PAGE 205}} asserta reductio organorum ad quædam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rudimenta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profecto est quædam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transformatio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omnium autem transformistationum manifesta, iuxta Darwin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3"/>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explicatio invenitur in theoria selectionis naturalis. Atqui huiusmodi selectio nonnisi utilia quæque conservanda seligit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4"/>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econtra partes illee rudimentales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inutiles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dicuntur. Hinc ipse Darwin, de tam infirma explicatione sese veluti excusans, ad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non usum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recurrit. Mox hoc etiam medium ineptum ipse fatetur, et ad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unam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tandem confugit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suppositionem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cuiusdam progenitoris, qui easdem partes in plenæ evolutionis statu obtinuerit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5"/>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Atqui hoc est argumentum fundare in illo ipso, ad quod demonstrandum fuerat inventum. Verum, secundo loco, falso supponitur partium, de quibus agimus,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inutilitas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Nam nonnullis quidem in casibus de eorum utilitate omnino constat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6"/>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Quod si eorum officium non semper innotescit, non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ideo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absolute negandum; tametsi aliquid certo utilitatis in eo est, quod partes illæ fundamentali organismi structuræ et harmoniæ respondent.</w:t>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Nor, in short, does the system prove anything from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rudiments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 “vestigial organs”]. – For, in the first place, Darwin contradicts and entangles himself. Indeed, {{PAGE 205}} the alleged reduction of the organs to a kind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rudiment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certainly a type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transformation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the clear explanation of all transformations, according to Darwin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is found in the theory of natural selection. But this kind of selection chooses only what is useful and is to be preserved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however, those rudimentary parts are said to be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useless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Hence Darwin, as if to excuse himself from such a weak explanation, reverts to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non-use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He soon admits that even this medium is inept, and at last takes refuge in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supposition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one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progenitor, who obtained these parts in a state of full development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But this is to base the argument on that very thing for which it had been invented to demonstrate. Secondly,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uselessness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parts in question is falsely assumed. Indeed, in some cases, their usefulness is completely clear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if their service is not always known, it is not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therefore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absolutely deniable; although there is certainly something useful in the fact that these parts correspond to the fundamental structure and harmony of the organism.</w:t>
            </w:r>
          </w:p>
        </w:tc>
      </w:tr>
      <w:tr>
        <w:trPr>
          <w:cantSplit w:val="0"/>
          <w:trHeight w:val="58" w:hRule="atLeast"/>
          <w:tblHeader w:val="0"/>
        </w:trPr>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Nec tamen, argumentum transformistarum per huiusmodi utilitates ullo modo iuvatur; cuius et primum ipsum fundamentum falsum est. Huiusmodi enim partes nonnisi per abusum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rudimentales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dicuntur. Quid enim quod, qua tum historiæ tum palæontologiæ fines explorati late patent, illæ partes semper in eodem statu inveniuntur? Dices, in inferioribus animalibus eas inveniri magis evolutas. Atqui hoc non probat, in corpore humano non haberi nisi illarum earundem partium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reliquias seu residua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sed tantum haberi parte homologas, easque in eo perfec-tionis gradu, qui cætero humano organismo conveniat (5).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7"/>
            </w: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Nor, however, is the transformists’ argument helped in any way by such utilities; its very first foundation is false. For parts of this kind are only abusively called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rudimentary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Why is it that, when the frontiers of both history and paleontology are widely explored, those parts are always found in the same state? You will say that in the lower animals they are found more developed. But this does not prove that in the human body there are only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remains or remnants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those same parts, but only that there are homologous parts, and that they are in that degree of perfection which befits the rest of the human organism (5).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28</w:t>
            </w:r>
          </w:p>
        </w:tc>
      </w:tr>
      <w:tr>
        <w:trPr>
          <w:cantSplit w:val="0"/>
          <w:trHeight w:val="58" w:hRule="atLeast"/>
          <w:tblHeader w:val="0"/>
        </w:trPr>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471. — 2º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Media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transformationis ex partes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absurda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sunt, ex parte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arbitraria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omnia autem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insufficientia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Absurda sunt media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generationis spontaneæ</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conatum ob exigentias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Nam primum quidem certissimam ipsam vitæ notionem funditus subvertit, effectum ponit causâ sine ulla proportione maiorem et, quin vel unius facti suffragio iuvetur, perpetuâ experientiâ contradicitur; maxime post observationes postremis hisce temporibus factas. Hinc ab ipsis maximis quibusque naturalistis huiusmodi theoria reiicitur, quamvis ultro fateantur, inter generationem spontaneam et creationem medium non dari (6).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8"/>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 206}}</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Nec minus absurdum est medium alterum; aliud est enim quod exercitium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perficiat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organa et prorsus aliud, quod ipsamet producat vel omnino transformet; quod fere perinde est ac dicere, causam ab effectu produci. Quid autem tandem, quod nulla huiusmodi transformatio seu production locum habet? Inducunt legem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permanentia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sed quid rursum, quod nullum eiusdem transformationis seu productionis vestigium, palaeontologia revelavit? Et de his quidem fusius infra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9"/>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Sed quaenam utilitas, quinam usus organorum, ipsa lentissima production seu transformatione durante?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30"/>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 tam manifeste absurda, certe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arbitraria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dicenda sunt caetera, quae tanquam media transformationis specierum proponuntur. Quae quidem ad unum principale ab ipsis transformistis reducuntur, nempe ad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electionem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seu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selectionem naturalem,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cui caetera veluti instrumentaliter subservient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31"/>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Atqui in primis, ad ipsam selectionem quod spectat, fundamentalis ratiocinatio ipsius Darwin haec est: “Si tantum, sicut videmus, potest in animalibus selectio artificialis, quid non efficiet naturalis?”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32"/>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Iamvero, praeterquamquod ipsa selectio naturalis, non demonstratur, sed supponitur, illud certum est, modificatines per selectionem artificialem inductas as ipsam speciem nunquam pertingere (5).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33"/>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Deinde ipsius selectionis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instrumenta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vel ad externa adiuncta pertinent, vel ad ignotas easque intimas organismi causas. Atqui in neutra hypothesi possunt admitti, tamquam media ad transformationem specierum. Nam externa quidem adiuncta habere rationem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conditionis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prae viventium existentiâ, certum est; sed perperam confundunt transformistae rationes conditionis et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causae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34"/>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Item quotidianâ experientiâ constat, influxum externorum agentium nunquam ad species ipsas {{PAGE 207}} pertingere. Unde confirmatur quod ratio ipsa suadet, nempe eorundem agentium influxum, quoad ultimam effectus determinationem, recipe in diversos organismos secundum modum recipientis.</w:t>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471. —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means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of transformism are in part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absurd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part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arbitrary,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but altogether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insufficient.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means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spontaneous generation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effort due to necessity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[i.e. struggle for existence] are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absurd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 indeed the first utterly subverts the most certain idea of ​​life itself, and posits an effect without any greater proportion to the cause, and, without being helped by the support of even a single fact, is perpetually contradicted by experience; especially after the observations made in recent times. Hence this kind of theory is rejected by the greatest naturalists themselves, although they admit on the other hand that no middle ground can be given between spontaneous generation and creation (6).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Nor is the other means any less absurd; for it is one thing for exercise to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perfect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organs, and quite another for it to produce or completely transform them; which is almost the same as saying that the cause is produced from the effect. And why is it, ultimately, that no such transformation or production takes place? They assume 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permanent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law, but again, why is it that paleontology has revealed no trace of such transformation or production? And more about these below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But what is the benefit, what is the use of the organs during the very slow production or transformation?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31</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rest of the proposed means of the transformation of species, if not so manifestly absurd, must certainly be called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arbitrary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These, in fact, the transformists reduce to one main principle which all the rest serve instrumentally, namely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natural selection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election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But firstly, regarding this selection, the fundamental reasoning of Darwin himself is this: “If, as we see, artificial selection is possible in animals, what will not be accomplished by natural selection?”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33</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Now, aside from the fact that this natural selection is not demonstrated, but is assumed, the modifications introduced by artificial selection certainly never affect the species itself (5).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34</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means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this selection belong either to external circumstances, or to the organism’s unknown and inner causes. But in neither hypothesis can they be admitted as means for the transformation of species. For external circumstances certainly pertain to the existential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condition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living things; but the transformationists wrongly confuse the principles of condition and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cause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Likewise, daily experience establishes that the influence of external agents never affects the species themselves {{PAGE 207}}. Hence, what reason suggests is confirmed, namely that the influence of such agents, as regards the final determination of the effect, is received in different organisms according to the manner of the recipient.</w:t>
            </w:r>
          </w:p>
        </w:tc>
      </w:tr>
      <w:tr>
        <w:trPr>
          <w:cantSplit w:val="0"/>
          <w:trHeight w:val="58" w:hRule="atLeast"/>
          <w:tblHeader w:val="0"/>
        </w:trPr>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Internas autem specificæ transformationis causas arbitrarie poni, eo ipso patet, quod ignotæ dicuntur. Quamvis et illud obstat, poni in organismis intrinsecam tendentiam ad propriam destructionem, nisi falso supponatur, nullam esse substantialem inter diversas species differentiam.</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Now it is clear from the fact that they are called unknown that the internal causes of a specific transformation are arbitrarily set. Assuming that organisms have an intrinsic tendency to self-destruction is also an obstacle, however, unless it is falsely assumed that there is no substantial difference between different species.</w:t>
            </w:r>
            <w:r w:rsidDel="00000000" w:rsidR="00000000" w:rsidRPr="00000000">
              <w:rPr>
                <w:rtl w:val="0"/>
              </w:rPr>
            </w:r>
          </w:p>
        </w:tc>
      </w:tr>
      <w:tr>
        <w:trPr>
          <w:cantSplit w:val="0"/>
          <w:trHeight w:val="58" w:hRule="atLeast"/>
          <w:tblHeader w:val="0"/>
        </w:trPr>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Iamque ex dictis patet omnia prædicta media, ad propositum transformistis finem, omnino insuffcientia esse censenda: quod et ipse Darwin agnovit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35"/>
            </w: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this being said, it is clear that all the aforementioned proposed means to the end of transformation must be considered completely insufficient: this Darwin himself acknowledged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36</w:t>
            </w:r>
          </w:p>
        </w:tc>
      </w:tr>
      <w:tr>
        <w:trPr>
          <w:cantSplit w:val="0"/>
          <w:trHeight w:val="58" w:hRule="atLeast"/>
          <w:tblHeader w:val="0"/>
        </w:trPr>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472. — 3º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Supposita,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quibus tota transformismi theoria proficiscitur, vel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gratuita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sunt, vel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falsa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473. —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suppositions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which the whole theory of transformism is laid out are either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gratuitous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false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cantSplit w:val="0"/>
          <w:trHeight w:val="58" w:hRule="atLeast"/>
          <w:tblHeader w:val="0"/>
        </w:trPr>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Gratuita, ut minimum quid dicamus, est transformistarum assertio de enormi, imo indefinita hominis antiquitate. — Quæ enim afferuntur ab ipsis argumenta, sive ex historia, sive ex astronomia, sive ex geologia, palæontologia et archæologia, iunctis theoriis de nostri generis progressu, de silvestri statu in humaniorem, ipsis antiquitatis tutoribus fatentibus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36"/>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vel nihil probant, vel etiam probant contrarium.</w:t>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Gratuitous, to say the least, is the assertion of the transformists about the enormous, indeed indefinite antiquity of man. — For the arguments they bring forward, whether from history, or from astronomy, or from geology, paleontology, and archaeology, together with theories about the progress of our species from a savage state to a more humane one, which the very guardians of antiquity admit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either prove nothing, or they even prove the opposite.</w:t>
            </w:r>
          </w:p>
        </w:tc>
      </w:tr>
      <w:tr>
        <w:trPr>
          <w:cantSplit w:val="0"/>
          <w:trHeight w:val="58" w:hRule="atLeast"/>
          <w:tblHeader w:val="0"/>
        </w:trPr>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Nedum gratuitum, sed et manifeste falsum est alterum suppositum de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variabilitate speciei.</w:t>
            </w: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second supposition concerning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variability of the species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is not only gratuitous, but also manifestly false.</w:t>
            </w:r>
          </w:p>
        </w:tc>
      </w:tr>
      <w:tr>
        <w:trPr>
          <w:cantSplit w:val="0"/>
          <w:trHeight w:val="58" w:hRule="atLeast"/>
          <w:tblHeader w:val="0"/>
        </w:trPr>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Revera, quamvis intra limites cuiusvis speciei pene innumeras videamus oriri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varietates,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nec ipsi limites specierum semper ἐν ἀτόμῳ, ut ita dicam, definiri possint; semper tamen unaquæque species suam quandam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faciem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retinet, qua a cæteris haud dubie discernitur.</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Indeed, although within the limits of each species we see almost innumerable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varieties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arise, the limits of the species themselves cannot always be defined ἐν ἀτόμῳ [literally “in an indivisible unit”], so to speak; yet each species always retains its own particular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which it is undoubtedly distinguished from the rest.</w:t>
            </w:r>
          </w:p>
        </w:tc>
      </w:tr>
      <w:tr>
        <w:trPr>
          <w:cantSplit w:val="0"/>
          <w:trHeight w:val="58" w:hRule="atLeast"/>
          <w:tblHeader w:val="0"/>
        </w:trPr>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Accedit constans factum fecunditatis inter individua eiusdem speciei, infecunditatis autem vel hybridismi inter individua speciei diversæ. Accedit perpetuus veluti naturæ conatus ad puritatem, uti dicunt, typi, vel per simplices variationes amissam, recuperandam. Accedunt facta omnia, quæ ipsam theoriæ substantiam evertunt, de quibus infra. Hinc nil mirum, si omnes, ab antiquis ad novissimos usque, scientiarum cultores, iique maximi, ipsis dumtaxat transformistis utique exceptis, stabilitatem {{PAGE 208}} specierum pro certissima observationis et experientiæ veritate habuerunt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37"/>
            </w: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Additionally, there is the constant fact of fecundity between individuals of the same species, and infertility or hybridism between individuals of a different species. Also, there is a perpetual effort on the part of nature toward the purity of the type, so to speak, or to recover what has been lost through simple variations. Adding to these are all the facts mentioned below which overturn the very substance of the theory. Hence it is no wonder that all of the greatest cultivators of science, from the ancients to the most recent, except of course the transformists themselves, have held the stability of {{PAGE 208}} species to be the most certain truth of observation and experience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38</w:t>
            </w:r>
          </w:p>
        </w:tc>
      </w:tr>
      <w:tr>
        <w:trPr>
          <w:cantSplit w:val="0"/>
          <w:trHeight w:val="58" w:hRule="atLeast"/>
          <w:tblHeader w:val="0"/>
        </w:trPr>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 humanam autem speciem nominatim quod spectat, eam unam eandemque et esse et semper fuisse, quidquid dicant transformistæ, indubitabile omnino est. Sunt quidem differentiæ tum coloris, tum conformationis, maxime autem in capite, tum etiam loquelæ. Sed hæc omnia intra limites quarundam varietatum eiusdem speciei contineri, probant tum convenientia in substantialibus characteribus sive physicis sive intellectualibus et moralibus; tum vel ipsa una absentia hybridismi. Earum autem, quæ sunt, varietatum genesis, ex ipsa primitiva unitate humanæ familiæ et eiusdem per totum orbem propagatione, haud difficile explicatur, quin ad transformationem specierum recurrendum sit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38"/>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qua quidem primitiva unitate et propagatione tum ex omnium fere populorum historiis et traditionibus, tum ex studio linguarum comparativo, tum ex infirmitate eorum quæ obiiciuntur certo constat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39"/>
            </w: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But as regards the human species in particular, it is absolutely indubitable that it is and always has been one and the same, whatever the transformists may say. There are indeed differences both in color and in shape, chiefly in the head, and also in the tongue. But their conformity in substantial characteristics, whether physical or intellectual and moral, as well as the absence of hybridism, proves that all these things are contained within the limits of certain varieties of the same species. And those genetic variations which do exist are not difficult to explain from the primitive unity of the human family and its propagation throughout the world, without resorting to the transformation of species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This primitive unity and propagation is certainly evident from the histories and traditions of almost all peoples, from the comparative study of languages, and from the weakness of the objections against it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40</w:t>
            </w:r>
          </w:p>
        </w:tc>
      </w:tr>
      <w:tr>
        <w:trPr>
          <w:cantSplit w:val="0"/>
          <w:trHeight w:val="58" w:hRule="atLeast"/>
          <w:tblHeader w:val="0"/>
        </w:trPr>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473. — 4º Ipsa denique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summa transformismi affirmatio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certis philosophiæ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principiis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factis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ipsis scientiis naturalibus compertissimis contradicit.</w:t>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473. —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Finally,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whole assertion of transformism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contradicts certain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principles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philosophy and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facts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found in the natural sciences themselves.</w:t>
            </w:r>
          </w:p>
        </w:tc>
      </w:tr>
      <w:tr>
        <w:trPr>
          <w:cantSplit w:val="0"/>
          <w:trHeight w:val="58" w:hRule="atLeast"/>
          <w:tblHeader w:val="0"/>
        </w:trPr>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Tria sunt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principia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philosophica, quibus transformismus maxime contradicit.</w:t>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are three philosophical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principles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which transformism contradicts most.</w:t>
            </w:r>
          </w:p>
        </w:tc>
      </w:tr>
      <w:tr>
        <w:trPr>
          <w:cantSplit w:val="0"/>
          <w:trHeight w:val="52" w:hRule="atLeast"/>
          <w:tblHeader w:val="0"/>
        </w:trPr>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Primum est principium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causalitatis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seu causarum efficientium, vetans, sub absurdi pœna, poni effectum sine causa sufficienti. Atqui hoc faciunt transformistæ; nullam enim assignant causam,nullum medium transformationis, quod non aut arbitrarium aut absurdum appareat, prout ex dictis constat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40"/>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first is the principle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causality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 efficient causes, which forbids positing an effect without a sufficient cause, under penalty of absurdity. And this is what the transformationists do; for they assign no cause, no means of transformation, which does not appear either arbitrary or absurd, as is clear from what has been said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41</w:t>
            </w:r>
          </w:p>
        </w:tc>
      </w:tr>
      <w:tr>
        <w:trPr>
          <w:cantSplit w:val="0"/>
          <w:trHeight w:val="58" w:hRule="atLeast"/>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Alterum est principium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causarum finalium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seu principium teleologicum; quod quidem, recte intellectum, irrecusabile omnino est; nec ipsi Darwinistæ et transformistæ summovere valent, quin imo universâ loquendi ratione fatentur, sed, causa creatrice eâque intelligente reiecta, nullo modo explicare possunt (5).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41"/>
            </w: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second is the principle of</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final causes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 the teleological principle; which indeed, rightly understood, is absolutely irrefutable; nor are the Darwinists and transformationists able to overcome it, for they admit it in a universal way of speaking, but, having rejected the creative and intelligent cause, they cannot explain it in any way (5).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42</w:t>
            </w:r>
          </w:p>
        </w:tc>
      </w:tr>
      <w:tr>
        <w:trPr>
          <w:cantSplit w:val="0"/>
          <w:trHeight w:val="58" w:hRule="atLeast"/>
          <w:tblHeader w:val="0"/>
        </w:trPr>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Tertium denique principium est de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spiritualitate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animæ humanæ, {{PAGE 209}} deque eius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essentiali differentia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 anima brutorum; quo fit ut nonnisi per absurdum illa ab hac per transformationem derivate dici possit, et per immediatam Dei actionem creatricem unice debeat eiusdem productio explicari. Sed de origine hominis loquimur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quoad corpus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42"/>
            </w: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Finally, the third principle is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spirituality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human soul {{PAGE 209}} and its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essential difference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from the soul of beasts; which can only absurdly be said to be derived through transformism, and the production of which must be explained solely through the immediate creative action of God. But our topic is the origin of man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regarding the body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43</w:t>
            </w:r>
          </w:p>
        </w:tc>
      </w:tr>
      <w:tr>
        <w:trPr>
          <w:cantSplit w:val="0"/>
          <w:trHeight w:val="58" w:hRule="atLeast"/>
          <w:tblHeader w:val="0"/>
        </w:trPr>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Nec tamen in hoc principium minime committunt, qui salvâ origine animæ per creationem, de humano tantum corpore evolutionismum admitti posse putant. Nam vi principii causalitatis vis generativa, utut ordinem vegetativum et sensitivum nunquam excedens, non posset inducere in materiam ultimam illam dispositionem,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quæ necessitat ad unionem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nisi ageret ut instrumentum quoddam rationalis animæ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43"/>
            </w: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yet they do not commit themselves to this principle in the least, who, reserving the origin of the soul by creation, think that evolution can be admitted only of the human body. For by virtue of the principle of causality, the generative force, never going beyond using the vegetative and sensitive order, could not introduce into matter that ultimate disposition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which is necessary for union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unless it acted as a kind of instrument of the rational soul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44</w:t>
            </w:r>
          </w:p>
        </w:tc>
      </w:tr>
      <w:tr>
        <w:trPr>
          <w:cantSplit w:val="0"/>
          <w:trHeight w:val="58" w:hRule="atLeast"/>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31"/>
              </w:tabs>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Sed quidquid demum sit de absoluta quæstione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iuris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tum per ea quæ ex revelatione constant, tum per ea quæ intrinsecam evolutionismi falsitatem demonstrant, quæstio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facti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resoluta censenda est.</w:t>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But whatever the ultimate question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law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may be, the question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must be considered resolved, both by those [facts] which consist of revelation and by those which demonstrate the intrinsic falsity of evolutionism.</w:t>
            </w:r>
          </w:p>
        </w:tc>
      </w:tr>
      <w:tr>
        <w:trPr>
          <w:cantSplit w:val="0"/>
          <w:trHeight w:val="58" w:hRule="atLeast"/>
          <w:tblHeader w:val="0"/>
        </w:trPr>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33"/>
              </w:tabs>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Facta autem, quæ transformistarum theoriis contradicunt, ad duplicem ordinem revocari possunt, prout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negativa,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ut ita dicam, sunt vel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positiva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Inter facta negativa illud recensemus in primis, ne unum quidem præsto esse exemplum actualis transformationis speciei cuiuscumque in aliam: quod ipsi transformistarum principes vel inviti agnoscere coguntur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44"/>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 quæ enim naturâ vel arte varietates in dies oriuntur, eæ limites speciei nunquam prætergrediuntur. Quæ autem passim occurrunt monstruositates et deformitates, si quis, atavismi nomine tanquam argumenta evolutionismi, nec ut meras plerumque, easque morbidas, generationis perturbationes habere voluerit; is, præ earundem naturâ et varietate, ad absurda deveniret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45"/>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Hinc ad legem recurrunt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permanentiæ</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quæ quid nisi specierum stabilitatis confessio est? Dicunt transformationes nonnisi paulatim et per longas perfici ætates. Sed quid est hoc quod quousque se historia {{PAGE 210}} et archæologia protendunt, semper easdem, quas videmus, species sine mutatione repræsentant?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46"/>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Moreover, the facts which contradict the theories of the transformists can be recalled to a double order, as far as they are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negative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positive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 to speak. — Among the negative facts we list firstly that there is not even one example of the actual transformation of any species into another, which the leaders of the transformists themselves are forced to acknowledge reluctantly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 if varieties arise naturally or artificially day by day, they never pass beyond the limits of the species. But if one wishes to have those monstrosities and deformities that occur here and there as evidence of evolutionism under the term “atavism”, and not as generally plain and morbid disorders of generation, this [argument] would descend into absurdity due to their nature and variety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this end they resort to the law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permanence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what is this but the confession of the stability of species? They say that transformations can only be accomplished gradually and over long ages. But why is it that however long history {{PAGE 210}} and archeology extend themselves, we always see the same species represented without change?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47</w:t>
            </w:r>
          </w:p>
        </w:tc>
      </w:tr>
      <w:tr>
        <w:trPr>
          <w:cantSplit w:val="0"/>
          <w:trHeight w:val="58" w:hRule="atLeast"/>
          <w:tblHeader w:val="0"/>
        </w:trPr>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Deinde ne ipsæ quidem geologia et palæontologia, in ullâ vel remotissimâ mundi ætate, aliquod evolutionis vestigium revelare potuerunt, aliquas nempe formas inter diversas species veluti medias: imo ipsa huiusmodi revelationis spes ipsi Darwin evanuit, quamvis fateatur, huiusmodi formas iuxta suam theoriam sopramodum multa esse debuisse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47"/>
            </w: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Furthermore, not even geology and paleontology, in any or the remotest age of the world, have been able to reveal any trace of evolution, that is, intermediate forms between different species: in fact, the very hope of such a revelation disappeared for Darwin himself, although he admits that such forms should be very numerous according to his theory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48</w:t>
            </w:r>
          </w:p>
        </w:tc>
      </w:tr>
      <w:tr>
        <w:trPr>
          <w:cantSplit w:val="0"/>
          <w:trHeight w:val="58" w:hRule="atLeast"/>
          <w:tblHeader w:val="0"/>
        </w:trPr>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Difficultatem solvere conantur per subitas emigrationes vel fossilium reliquiarum destructiones. Verum hæc gratis asseruntur, imo falsa non uno in casu demonstrantur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48"/>
            </w: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They try to solve the problem with sudden migrations or the destruction of fossil remains. But these gratuitous assertions, or rather falsehoods, are not demonstrated in a single case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49</w:t>
            </w:r>
          </w:p>
        </w:tc>
      </w:tr>
      <w:tr>
        <w:trPr>
          <w:cantSplit w:val="0"/>
          <w:trHeight w:val="58" w:hRule="atLeast"/>
          <w:tblHeader w:val="0"/>
        </w:trPr>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Appellant ad actualem defectum scientiæ. Sed hoc nimis probat; semper enim et pro quavis hypothesi opponi poterit; quamvis nec tantus de omnibus est scientiæ defectus, nec eiusdem scientiæ perfectio consistere unquam poterit in destructione eorum, quæ inter facta acquisita et principia indubitata iam sunt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49"/>
            </w:r>
            <w:r w:rsidDel="00000000" w:rsidR="00000000" w:rsidRPr="00000000">
              <w:rPr>
                <w:rtl w:val="0"/>
              </w:rPr>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They appeal to a practical lack of knowledge. But this argument proves too much, as it can always be used against any hypothesis; on the contrary, there is no such general lack of knowledge, nor can the perfection of such knowledge ever consist in the destruction of preexisting acquired facts and unquestionable principles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50</w:t>
            </w:r>
          </w:p>
        </w:tc>
      </w:tr>
      <w:tr>
        <w:trPr>
          <w:cantSplit w:val="0"/>
          <w:trHeight w:val="58" w:hRule="atLeast"/>
          <w:tblHeader w:val="0"/>
        </w:trPr>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Crescit contradictio, si facta conferantur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positiva.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Atque in primis sunt facta quædam generaliora, in ipsa prima viventium successiva apparitione. Contra enim ac evolutionismus exigeret, constat, plures numero formas simul, subito et improviso apparuisse; easque non in ordine perfectionis organice minimas; nec apparitionem ipsam, præterquam in maximis viventium divisionibus, fuisse progressivam, sed veluti saltuariam (5).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50"/>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contradiction increases if the facts are presented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positively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In the first place there are some more general facts about the first successive appearance of living things. For contrary to what evolutionism would demand, it is evident that many forms abruptly appeared at the same time; and not </w:t>
            </w:r>
            <w:r w:rsidDel="00000000" w:rsidR="00000000" w:rsidRPr="00000000">
              <w:rPr>
                <w:rFonts w:ascii="Times New Roman" w:cs="Times New Roman" w:eastAsia="Times New Roman" w:hAnsi="Times New Roman"/>
                <w:sz w:val="22"/>
                <w:szCs w:val="22"/>
                <w:rtl w:val="0"/>
              </w:rPr>
              <w:t xml:space="preserve">the least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sequence of organic perfection; nor was the appearance progressive, except in the highest divisions of organisms, but like a sudden leap (5).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51</w:t>
            </w:r>
          </w:p>
        </w:tc>
      </w:tr>
      <w:tr>
        <w:trPr>
          <w:cantSplit w:val="0"/>
          <w:trHeight w:val="58" w:hRule="atLeast"/>
          <w:tblHeader w:val="0"/>
        </w:trPr>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 211}} Deinde sunt facta specialia, ut progressiva degradatio et imminutio plurium formarum, aut existentia omnino separata et, ut ita dicam, a se: multarum etiam extinctio absoluta aut econtra persistentia in uno eodemque nunquam mutato typo, et alia plura nimis, quam ut heic vel innui possint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51"/>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Then there are specific facts, such as the progressive degradation and diminution of many forms, or their completely distinct existence in and of themselves, so to speak: the absolute extinction of many, or, on the contrary, their persistence in one and the same never-changing type, and many more others than can even be entered here.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52</w:t>
            </w:r>
          </w:p>
        </w:tc>
      </w:tr>
      <w:tr>
        <w:trPr>
          <w:cantSplit w:val="0"/>
          <w:trHeight w:val="58" w:hRule="atLeast"/>
          <w:tblHeader w:val="0"/>
        </w:trPr>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Sunt denique facta nonnulla specialissima, quæ ipsum directe hominem spectant, ut demonstrent, eum nunquam fuisse feris similior aut propinquior, ac nunc est. Huc pertinent inventa in cavernis ossa et calvæ hominum primitivorum, typis hodiernis plane conformia. Huc detectæ stationes lacustres, et triplicis monumenta æetatis,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petræ</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æris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ferri;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quæ ad satis bene comparatam hominum societatem pertinuisse apparent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52"/>
            </w:r>
            <w:r w:rsidDel="00000000" w:rsidR="00000000" w:rsidRPr="00000000">
              <w:rPr>
                <w:rtl w:val="0"/>
              </w:rPr>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Finally, there are some very technical facts which directly concern man himself, which show that he was never more akin to the beast than he is now. These include the bones and skulls of primitive men found in caves, which conform perfectly to the modern types. Here the lacustrine areas are noted, and the records of the three ages, that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stone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brass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iron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which seem to have belonged to a fairly well-proportioned society of men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53</w:t>
            </w:r>
          </w:p>
        </w:tc>
      </w:tr>
      <w:tr>
        <w:trPr>
          <w:cantSplit w:val="0"/>
          <w:trHeight w:val="58" w:hRule="atLeast"/>
          <w:tblHeader w:val="0"/>
        </w:trPr>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Post ea quæ hucusque dicta sunt, haud certe iniusta videbitur celeberrimi Agassiz sententia, totam Darwinianam theoriam non legitimam præseferre evolutionem ex datis hodiernæ scientiæ, sed conceptionem quandam 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priori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53"/>
            </w: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After all that</w:t>
            </w:r>
            <w:r w:rsidDel="00000000" w:rsidR="00000000" w:rsidRPr="00000000">
              <w:rPr>
                <w:rFonts w:ascii="Times New Roman" w:cs="Times New Roman" w:eastAsia="Times New Roman" w:hAnsi="Times New Roman"/>
                <w:sz w:val="22"/>
                <w:szCs w:val="22"/>
                <w:rtl w:val="0"/>
              </w:rPr>
              <w:t xml:space="preserve"> has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now been said, the famous Agassiz’s view, which presents the whole Darwinian theory not as a legitimate development from the data of modern science, but as a certain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preconceived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notion, will certainly seem justified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54</w:t>
            </w:r>
          </w:p>
        </w:tc>
      </w:tr>
    </w:tbl>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even"/>
      <w:pgSz w:h="15840" w:w="12240" w:orient="portrait"/>
      <w:pgMar w:bottom="864" w:top="1152"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Cfr. Pesch,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Philosophie der Natur,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vol. II, p. 190, n. 585. Egregium sane opus: apparuit Friburgi Br. 1884 germanicâ linguâ, sed rerum ipsa substantia prostat etiam in alio opere quod idem Auctor latine scripsit: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Institutiones philosophiæ naturalis secundum principia S. Thomæ Aquinatis, ad usum scholasticum accomodatæ</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Friburgi, 1880.</w:t>
      </w:r>
    </w:p>
  </w:footnote>
  <w:footnote w:id="1">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Inter huiusmodi tanquam principalem recensent quidam Mivart,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The genesis of species,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London, 1870); sic ex. Gr. Lecomte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Le Darwinisme et l’origine de l’homme.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Paris, 1873); sed quo id sensu verum sit, cfr. Pesch, op. c., vol. cit., n. 608, n. 1.</w:t>
      </w:r>
    </w:p>
  </w:footnote>
  <w:footnote w:id="2">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Gen. III, 19; II, 23, 24.</w:t>
      </w:r>
    </w:p>
  </w:footnote>
  <w:footnote w:id="3">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Ps. CII, 14; Iob X, 8, 9; XXXII, 4; Eccli. VII, 1; Sap. X, 1. Item quoad formationem Evæ: Matth. XIX, 4; I Cor. XI, 8, 9, 12.</w:t>
      </w:r>
    </w:p>
  </w:footnote>
  <w:footnote w:id="4">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Cfr. Mazzella,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 Deo creante</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disp. III, a. 1, §2.</w:t>
      </w:r>
    </w:p>
  </w:footnote>
  <w:footnote w:id="5">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Cfr. Mazzella, l. c., §1, n. 512 seq.</w:t>
      </w:r>
    </w:p>
  </w:footnote>
  <w:footnote w:id="6">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Cf. Matth. XIX, 4; ad Rom., V, 12;  I Cor. XV, 22, 45 seq. </w:t>
      </w:r>
    </w:p>
  </w:footnote>
  <w:footnote w:id="7">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Cfr. Mazzella, op. cit., disput. III, art. 2.</w:t>
      </w:r>
    </w:p>
  </w:footnote>
  <w:footnote w:id="8">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Dices, quæstionem eatenus solutam dici posse, quatenus Ecclesia Tridentino Decreto chronologiam Vulgatæ versionis seu Textus Hebraici (v. infra) approbavit. Sed contra est, quod ipsa Ecclesia Latina in Martyrologio, partim LXX, partim alios textus prosequens, a creatione Adami ad Christum annos numerat 5119. Accedunt differentes nec reprobatæ computandi rationes apud Græcos; aliam enim adhibent Antiocheni (5493), aliam Alexandrini (5501), aliam etiam Constantinopolitani et Moscovitæ (5509).</w:t>
      </w:r>
    </w:p>
  </w:footnote>
  <w:footnote w:id="9">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Caterini,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Dell’ origine dell’ uomo secondo il transformismo</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1884; part. III, c. 2. Citatum opus iam divisim apparuerat in ephemeride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La Civiltà Cattolica</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annis 1878, 79, 80; quod, utpote multa et, ut plurimum, optima colligens, atque facilioris omnibus accessus, sæpius citabimus. </w:t>
      </w:r>
    </w:p>
  </w:footnote>
  <w:footnote w:id="10">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Cfr. Mazzella, op. cit., disput. III, art. 4, §1; Caterini, op. cit., part. III, cap. 2, pag. 353.</w:t>
      </w:r>
    </w:p>
  </w:footnote>
  <w:footnote w:id="11">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Pesch, op. cit., vol. II, n. 568 seq., 609 seq.; Caterini, op. cit., part. I, c. 1, art. 1, 2, 3; cap. 3, art. 2.</w:t>
      </w:r>
    </w:p>
  </w:footnote>
  <w:footnote w:id="12">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Darwin,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Delle origini della specie per elezione naturale,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c. 14, 3, cit. op. ex anglica lingua trantulit</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 Canestrini</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(1875), alter ex italicis transformismi præcipuis fautoribus, una cum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Morselli, Moleschott, Lessona, Mantegazza, Maggi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aliisque. — Primam hanc transformistarum rationem optime exponit G. G. Bianconi in suo opere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La teoria Darwiniana e la crazione detta indipendente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(1875), pag. 3 seq.</w:t>
      </w:r>
    </w:p>
  </w:footnote>
  <w:footnote w:id="13">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Generelle Morphologie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(1866), vol. II;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Natürliche Schöpfungsgeschichte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(1868) seu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Historia creationis naturalis</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gallica linguâ edita; Parisiis, 1874. —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Anthropogenie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(1877, 3ª editio); his in operibus Häckel argumentum embriogenicum qua late patet explicat in favorem transformismi. At eiusdem argumenti germina iam inveniuntur penes ipsum Darwin,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Dell’ origine delle specie</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 13, 10; 14, 2. —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L’origine dell’uomo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(ital. per M. Lessona, 1871), p. 1, c. 1.</w:t>
      </w:r>
    </w:p>
  </w:footnote>
  <w:footnote w:id="14">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Cenestrini,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Caratteri rudimentali in ordine all’ origine dell’ uomo</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(Annuario della Soc. dei Nat., Modena, 1867, p. 81). Häckel,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Generelle Morphologie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et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Natürliche Schöpfungsgeschichte.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Darwin,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L’origine dell’ uomo</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p. 1, c. 1. Ibi: “La struttura omologa dell’ uomo, il suo svolgimento embrionico e i rudimenti, che ancora conserva, dimonstrano colla Maggiore evidenza, che egli ebbe origine da qualche forma inferior.” Cfr.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Dell’ origine delle specie,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14, 4.</w:t>
      </w:r>
      <w:r w:rsidDel="00000000" w:rsidR="00000000" w:rsidRPr="00000000">
        <w:rPr>
          <w:rtl w:val="0"/>
        </w:rPr>
      </w:r>
    </w:p>
  </w:footnote>
  <w:footnote w:id="15">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Lamarck,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Philosphie zoologique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(1809). Darwin,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Dell’origine delle specie,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c. 5. Häckel,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Generelle Morphologie</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lib. II et V.</w:t>
      </w:r>
    </w:p>
  </w:footnote>
  <w:footnote w:id="16">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Darwin,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Dell’origine delle specie</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et ibi theoriam generalem, quam A. expressius applicat ad explicandam originem hominis in alio opere: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L’origine dell’uomo.</w:t>
      </w:r>
      <w:r w:rsidDel="00000000" w:rsidR="00000000" w:rsidRPr="00000000">
        <w:rPr>
          <w:rtl w:val="0"/>
        </w:rPr>
      </w:r>
    </w:p>
  </w:footnote>
  <w:footnote w:id="17">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L’Accademia Romana di S. Tommaso</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vol. II, fasc. 1.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Della vita</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pag. 90; et cfr. Pesch, op. cit., n. 607, 608.</w:t>
      </w:r>
    </w:p>
  </w:footnote>
  <w:footnote w:id="18">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Cfr. G. G. Bianconi, Op. cit. per totum: totum enim opus est in confutatione huius primæ rationis, ex qua parte ab anatomica similitudine sumitur. Cfr. Etiam aliud opus eiusdem A.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L’uomo-scimmia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Cfr. Etiam Caterini, Op. cit. Part. 1, cap. V, art. I et II; Lecomte, Op. cit. Part. 3, Sect. 2, c. 1.</w:t>
      </w:r>
    </w:p>
  </w:footnote>
  <w:footnote w:id="19">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Hac sane ratione, scribit Prof. Semper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der Häckelismus in der Zoologie</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1876, p. 35), quidquid iam demonstrare licebit; contraria quoque iis, quæ per huiusmodi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falsifications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sese demonstrare credit Häckel. Sed et C. Vogt, nostræ ætatis naturalista et testis spiritualismi suspicioni haud obnoxious, dicit, genealogicas constructions Häckelii non magis veridicas esse, quam ridiculas illas genealogicas medioævales ad heroes usque troianos pertingentes.</w:t>
      </w:r>
    </w:p>
  </w:footnote>
  <w:footnote w:id="20">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Factis autem hodiernis antiqua consonant, qua Geologia revelavit; “ Ci è poi (ait cl. Stoppani, Note di Geologia 11, n. 1075) un modo di sviluppo offerto da molti tipi che è veramente singolare. Esso non consiste già in un progresso, in un perfezionamento qual è stabilito dai principii embriogenici, ma nel depuramento de' tipi, a costo, si direbbe, di ributtarli aleun grado più giù.... „ Et subdit, agi de typis, quos compre. hensicos seu syntheticos vocant, quatenus dum pertinent ad collectionem (gruppo) inferiorem, caracteres preseferunt superioris. Hos vero typos in dies disparuisse, non quidem propter progressum ad formam superiorem, sed per quamdam purificationem typi, quæ iusta principia embryogenica degradatio dicenda est. " Questo modo di perfezionamento (pergit cl. A.) non risponde certamente all'ideale del progresso nel senso dell'embriogenia. Risponde piuttosto ad un ideale estetico; all'ideale di un ordine, di un'equa distribuzione delle parti in un tutto, che richiede l'esame dei rapporti delle parti col tutto, del tutto colle parti; ad un ideale infine, che esiste in una intelligenza che le cose coordina a un dato scopo, dove quindi il progresso vero consiste nel progressivo completamento di quel dato ideale, che è nella mente di chi ordina o produce » (1. c. n. 1076). — Et n. 1077 “ L'embriogenia, che ci rivela il progresso delle specie e il concatenamento organico degli esseri (quatenus scilicet criteria suppeditat ad relativam viventium perfectionem astimandam (v. Op. et P. cit. m. 1054 segg.), ci lascia all'oscuro quanto al rapporto tra lo sviluppo dei tipi e il progresso dei tempi.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Il progresso embriogenico non è il progresso geologico. Le ragioni della successione degli esseri nel corso dei tempi vanno cercate in tutt'altro che nell'embriogenia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w:t>
      </w:r>
    </w:p>
  </w:footnote>
  <w:footnote w:id="21">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Cfr. Pesch, Op. et Vol. cit. pag. 202 seqq. Nomin. Pag. 204 et ibi nota 1ª.</w:t>
      </w:r>
    </w:p>
  </w:footnote>
  <w:footnote w:id="22">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Cfr. Caterini, Op. cit. P. I, c. V, art. 3 et ibi plures tum nominum tum sententiarum auctoritates in argumentum embriogenicum. Fredault,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Anthropologie,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l. VI, §3, II.</w:t>
      </w:r>
    </w:p>
  </w:footnote>
  <w:footnote w:id="23">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L’origine dell’uomo</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P. I, c. 4.</w:t>
      </w:r>
    </w:p>
  </w:footnote>
  <w:footnote w:id="24">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Darwin,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Dell’origine delle specie per elezione naturale</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Cap. 4.</w:t>
      </w:r>
    </w:p>
  </w:footnote>
  <w:footnote w:id="25">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Op. cit. P. 1, c. 1.</w:t>
      </w:r>
    </w:p>
  </w:footnote>
  <w:footnote w:id="26">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Bianconi, Op. cit. Parte seconda,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III. Parti inutili</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w:t>
      </w:r>
    </w:p>
  </w:footnote>
  <w:footnote w:id="27">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Caterini, Op. cit. Part. 1, cap V, a. 4.</w:t>
      </w:r>
    </w:p>
  </w:footnote>
  <w:footnote w:id="28">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Liberatore,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Del composto umano</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(edit. 3</w:t>
      </w:r>
      <w:r w:rsidDel="00000000" w:rsidR="00000000" w:rsidRPr="00000000">
        <w:rPr>
          <w:rFonts w:ascii="Cardo" w:cs="Cardo" w:eastAsia="Cardo" w:hAnsi="Cardo"/>
          <w:b w:val="0"/>
          <w:i w:val="0"/>
          <w:smallCaps w:val="0"/>
          <w:strike w:val="0"/>
          <w:color w:val="000000"/>
          <w:sz w:val="18"/>
          <w:szCs w:val="18"/>
          <w:u w:val="none"/>
          <w:shd w:fill="auto" w:val="clear"/>
          <w:vertAlign w:val="superscript"/>
          <w:rtl w:val="0"/>
        </w:rPr>
        <w:t xml:space="preserve">a</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1880) cap. III, a. 7. Zigliaria,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Summa Philosoph. II, Psycologia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lib. I, c. 1, a. 1; Cap. IV, art. 1. L’Accademia Romana di S. Tommaso, Vol. cit.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Della vita.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Caterini, Op. cit. Part. I, c. III, art. 2. Pesch, Op. cit. Vol 1, n. 398, 423; Vol. 2, n. 253, 261. Scalzuni,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L’uomo ed il materialismo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(Milano 1882) E)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La vita ed il materialismo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G)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Le dottrine di Häckel sull’origine dell’uomo confutate dai grandi naturalisti. </w:t>
      </w:r>
      <w:r w:rsidDel="00000000" w:rsidR="00000000" w:rsidRPr="00000000">
        <w:rPr>
          <w:rtl w:val="0"/>
        </w:rPr>
      </w:r>
    </w:p>
  </w:footnote>
  <w:footnote w:id="29">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Cfr. Caterini, Op. cit. P. I, c. III, art. 1, et c. IV, art. G. G. Bianconi, Op. cit. Intord.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Omologie delle estremitá</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Lecomte, Op. cit. Deux.* Par. V. </w:t>
      </w:r>
    </w:p>
  </w:footnote>
  <w:footnote w:id="30">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G. G. Bianconi, Op. cit. Parte terza,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I. Transizioni.</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w:t>
      </w:r>
    </w:p>
  </w:footnote>
  <w:footnote w:id="31">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Darwin,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Dell’origine delle specie per elezione naturale.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Cfr. supr. n. 469.</w:t>
      </w:r>
    </w:p>
  </w:footnote>
  <w:footnote w:id="32">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Darwin, l. c., c. IV.</w:t>
      </w:r>
    </w:p>
  </w:footnote>
  <w:footnote w:id="33">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Caterini, Op. cit. Part. 1, c. I, art. III; c. IV, art I. </w:t>
      </w:r>
    </w:p>
  </w:footnote>
  <w:footnote w:id="34">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Cfr. Stoppani, Op. cit. par. Cit. n. 1077 seqq. Et ibi plura de ordine et habitudine inter revolutiones orbis et evolutionem vitae. </w:t>
      </w:r>
    </w:p>
  </w:footnote>
  <w:footnote w:id="35">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L’origine dell’uomo</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P. 1, c. IV, ubi nimium se naturali selection tribuisse fatetur, sed inde excusationem petit, quod dogma creationis evertendum sibi proposuerit, inque eum finem vel exaggerando adlaboraverit.</w:t>
      </w:r>
    </w:p>
  </w:footnote>
  <w:footnote w:id="36">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Cfr. Lyell,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L’ancienneté de l’homme,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passim. Cfr. Mazzella, Op. cit. Disp. III, art. IX, §2. Caterini, Op. cit. cap. II, art. 1–5 cum divite apud utrumque citatorum atque allegatorum copiâ. Cfr. Etiam Stoppani, Op. cit., XV, XVI, XVII, et ibi plura et plæclara.</w:t>
      </w:r>
    </w:p>
  </w:footnote>
  <w:footnote w:id="37">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Bianconi, Op. Cit. Part. 3ª,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II. Variazioni</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Caterini, Op. cit. Part. I, III, a. III; Pesch, Op. cit. vol. cit. n. 603 seqq.</w:t>
      </w:r>
    </w:p>
  </w:footnote>
  <w:footnote w:id="38">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Caterini, Op. cit. Part. I, c. VI, art. I–III. Simoncelli,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L’uomo ed il bruto etc.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(1881) Libro V. </w:t>
      </w:r>
    </w:p>
  </w:footnote>
  <w:footnote w:id="39">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Cfr. Mazzella, Op. cit. Disp. III, art. II, n. 583 seqq.</w:t>
      </w:r>
    </w:p>
  </w:footnote>
  <w:footnote w:id="40">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Cfr. Caterini, Op. cit. Par. II, c. 1, art 1.</w:t>
      </w:r>
    </w:p>
  </w:footnote>
  <w:footnote w:id="41">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Bianconi, Op. cit. P. III, Aggiunta II,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La dottrina teologica.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Pesch, Op. cit. vol. cit. n. 603. Seqq.</w:t>
      </w:r>
    </w:p>
  </w:footnote>
  <w:footnote w:id="42">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 origine animæ humanæ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cfr. Schol. II Directius autem contra multiplices in hac re transformistarum errores cfr. Lecomte, Op. cit. Troisieme Part.; Pesch, Op. cit. vol. cit. n. 562 seqq.; 576 seqq.; Caterini, Op. cit. Part. II, c. I, art. II; c. II et c. III; L’Accademia Romana di S. Tommaso, Vol. III, fasc. I,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Natura e neccessità della estimative —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Critica ddelle teoriche degli empirici e degli evoluzionisti circa l’istinto, per E. Fontana.</w:t>
      </w:r>
    </w:p>
  </w:footnote>
  <w:footnote w:id="43">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S. Thom. Qq. Disp. q. III, de potential a. IX ad 5um; Sum. Theol. I, 118, 1 ad 3um, et ibi Caietan. ad tertiam rationem d. Th.</w:t>
      </w:r>
    </w:p>
  </w:footnote>
  <w:footnote w:id="44">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Darwin,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L’origine dell’uomo</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P. I, c. 4.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Dell’origine della specie ecc.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C. 8 De Häckelii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egregia confessione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cfr. Scalzuni, Op. cit. pag. 205. Cfr. Pesch, Op. cit. vol. cit. n. 628.</w:t>
      </w:r>
    </w:p>
  </w:footnote>
  <w:footnote w:id="45">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Cfr. La Civiltà Cattolica, Serie XI, vol II, p. 15. Pesch, Op. et vol. cit. n. 596.</w:t>
      </w:r>
    </w:p>
  </w:footnote>
  <w:footnote w:id="46">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Caterini, Op. cit. Part. I, c. III, art. III, 1º.</w:t>
      </w:r>
    </w:p>
  </w:footnote>
  <w:footnote w:id="47">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Dell’origine delle specie per elezione nat.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c. IX, passim. Cfr. Lecomte, op. cit. Deux.e part. V. B. et Barrande claris. inter recentiores palæontologos, qui amplissimam et diligentissimam ennarationem in æram plæozoicam edidit in suo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Systemate Siluriano Bohemiæ centralis</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grandi scilicet opere, cuius ipse A. transumpta seu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Extratus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confecit; hos citamus. In his passim, sed maxime in recapitulationibus et conclusionibus, absentiam, cum cuiuslibet evolutionis vestigii, tum nominatim omnis formæ intermediæ, allegatis documentis, extollit; quod si quædam huiusmodi formæ occurrunt, eas theoriis magis contradicere, eo quod, iuxta illas, verso præseferant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anachronismos</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 Cfr. ex. gr.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Distribution des Céphalopodes</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Extrait du Syst. Slur. Vol. II, ser. IX, (1870); item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Trilobites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(1871);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Crustaces divers et poisons.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Extrait du Suppl. au Vol. I (1872);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Céphaloposed — Études generals —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Extrait du Systême Silur. Vol. II, Text. V (Prague 1877) Chapit. XIX; ubi insuper in notis additionalibus habes disertas easque gravissimas auctoritates recentiorum in rem de qua agimus.</w:t>
      </w:r>
    </w:p>
  </w:footnote>
  <w:footnote w:id="48">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Barrande, II cc. passim.</w:t>
      </w:r>
    </w:p>
  </w:footnote>
  <w:footnote w:id="49">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Cfr. Stoppani, Op. cit. part. cit. n. 1091; Lecomte, Op. cit. l. c. VI.</w:t>
      </w:r>
    </w:p>
  </w:footnote>
  <w:footnote w:id="50">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Stoppani, Op. cit. part. cit. n. 165 seqq.; et cfr. Ibid. in fine prospectum ex Dana evolutionem uniuscuiusque formæ organicæ per ætates geologicas schematice repræsentantem; Barrande, cum passim, tum in Extr.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Crustaces et poisons divers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(1872) et ibi eiusmodi prospectus, sed numericus.</w:t>
      </w:r>
    </w:p>
  </w:footnote>
  <w:footnote w:id="51">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Conferatur omnino Stoppani, Op. cit. loco cit. n. 1069 seqq. et multo plura apud Barrande, ll. cc. passim; et Cfr. Lecomte, Op. cit. Deux.e parte VII seqq. et Pesch, Op. cit. vol. cit. n. 629 seqq.</w:t>
      </w:r>
    </w:p>
  </w:footnote>
  <w:footnote w:id="52">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Virchow,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Die Freiheit der Wissenschaft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(Libertas sceintiæ) pag. 30; Stoppani, Op. cit. l. c. n. 528 seqq.</w:t>
      </w:r>
    </w:p>
  </w:footnote>
  <w:footnote w:id="53">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432"/>
        <w:jc w:val="both"/>
        <w:rPr>
          <w:rFonts w:ascii="Cardo" w:cs="Cardo" w:eastAsia="Cardo" w:hAnsi="Cardo"/>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Della specie e delle classi zoolog.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c. 3, §7. De illo autem Häckel effato, omnes Europæ naturalistas, decima vix parte dempta, evolutionismo favere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Freie Wissenschaft und freie Lehre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Libera scientia et libera doctrina — 1878 p. 6) cfr. Scalzuni, Op. cit. G. </w:t>
      </w:r>
      <w:r w:rsidDel="00000000" w:rsidR="00000000" w:rsidRPr="00000000">
        <w:rPr>
          <w:rFonts w:ascii="Cardo" w:cs="Cardo" w:eastAsia="Cardo" w:hAnsi="Cardo"/>
          <w:b w:val="0"/>
          <w:i w:val="1"/>
          <w:smallCaps w:val="0"/>
          <w:strike w:val="0"/>
          <w:color w:val="000000"/>
          <w:sz w:val="18"/>
          <w:szCs w:val="18"/>
          <w:u w:val="none"/>
          <w:shd w:fill="auto" w:val="clear"/>
          <w:vertAlign w:val="baseline"/>
          <w:rtl w:val="0"/>
        </w:rPr>
        <w:t xml:space="preserve">Le dottrine di Häckel sull’origine dell’uomo confutate dai grandi naturalisti,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et Pesch Op. cit. vol. cit. n. 604 et ibi not. 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color="000000" w:space="3" w:sz="8" w:val="single"/>
        <w:right w:space="0" w:sz="0" w:val="nil"/>
        <w:between w:space="0" w:sz="0" w:val="nil"/>
      </w:pBdr>
      <w:shd w:fill="auto" w:val="clear"/>
      <w:tabs>
        <w:tab w:val="center" w:leader="none" w:pos="4680"/>
        <w:tab w:val="right" w:leader="none" w:pos="9360"/>
      </w:tabs>
      <w:spacing w:after="120" w:before="0" w:line="264" w:lineRule="auto"/>
      <w:ind w:left="0" w:right="0" w:firstLine="0"/>
      <w:jc w:val="left"/>
      <w:rPr>
        <w:rFonts w:ascii="Cardo" w:cs="Cardo" w:eastAsia="Cardo" w:hAnsi="Cardo"/>
        <w:b w:val="0"/>
        <w:i w:val="0"/>
        <w:smallCaps w:val="0"/>
        <w:strike w:val="0"/>
        <w:color w:val="000000"/>
        <w:sz w:val="21"/>
        <w:szCs w:val="21"/>
        <w:u w:val="none"/>
        <w:shd w:fill="auto" w:val="clear"/>
        <w:vertAlign w:val="baseline"/>
      </w:rPr>
    </w:pPr>
    <w:r w:rsidDel="00000000" w:rsidR="00000000" w:rsidRPr="00000000">
      <w:rPr>
        <w:rFonts w:ascii="Cardo" w:cs="Cardo" w:eastAsia="Cardo" w:hAnsi="Cardo"/>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Fonts w:ascii="Cardo" w:cs="Cardo" w:eastAsia="Cardo" w:hAnsi="Cardo"/>
        <w:b w:val="0"/>
        <w:i w:val="0"/>
        <w:smallCaps w:val="0"/>
        <w:strike w:val="0"/>
        <w:color w:val="000000"/>
        <w:sz w:val="21"/>
        <w:szCs w:val="21"/>
        <w:u w:val="none"/>
        <w:shd w:fill="auto" w:val="clear"/>
        <w:vertAlign w:val="baseline"/>
        <w:rtl w:val="0"/>
      </w:rPr>
      <w:t xml:space="preserve">Scholion I</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color="000000" w:space="3" w:sz="8" w:val="single"/>
        <w:right w:space="0" w:sz="0" w:val="nil"/>
        <w:between w:space="0" w:sz="0" w:val="nil"/>
      </w:pBdr>
      <w:shd w:fill="auto" w:val="clear"/>
      <w:tabs>
        <w:tab w:val="center" w:leader="none" w:pos="4680"/>
        <w:tab w:val="right" w:leader="none" w:pos="9360"/>
      </w:tabs>
      <w:spacing w:after="120" w:before="0" w:line="264" w:lineRule="auto"/>
      <w:ind w:left="0" w:right="0" w:firstLine="0"/>
      <w:jc w:val="left"/>
      <w:rPr>
        <w:rFonts w:ascii="Cardo" w:cs="Cardo" w:eastAsia="Cardo" w:hAnsi="Cardo"/>
        <w:b w:val="0"/>
        <w:i w:val="0"/>
        <w:smallCaps w:val="0"/>
        <w:strike w:val="0"/>
        <w:color w:val="000000"/>
        <w:sz w:val="21"/>
        <w:szCs w:val="21"/>
        <w:u w:val="none"/>
        <w:shd w:fill="auto" w:val="clear"/>
        <w:vertAlign w:val="baseline"/>
      </w:rPr>
    </w:pPr>
    <w:r w:rsidDel="00000000" w:rsidR="00000000" w:rsidRPr="00000000">
      <w:rPr>
        <w:rFonts w:ascii="Cardo" w:cs="Cardo" w:eastAsia="Cardo" w:hAnsi="Cardo"/>
        <w:b w:val="0"/>
        <w:i w:val="0"/>
        <w:smallCaps w:val="0"/>
        <w:strike w:val="0"/>
        <w:color w:val="000000"/>
        <w:sz w:val="21"/>
        <w:szCs w:val="21"/>
        <w:u w:val="none"/>
        <w:shd w:fill="auto" w:val="clear"/>
        <w:vertAlign w:val="baseline"/>
        <w:rtl w:val="0"/>
      </w:rPr>
      <w:t xml:space="preserve">De hominis Origine </w:t>
      <w:br w:type="textWrapping"/>
      <w:t xml:space="preserve">Quoad Corpus</w:t>
    </w:r>
    <w:r w:rsidDel="00000000" w:rsidR="00000000" w:rsidRPr="00000000">
      <w:rPr>
        <w:rFonts w:ascii="Cardo" w:cs="Cardo" w:eastAsia="Cardo" w:hAnsi="Cardo"/>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rdo" w:cs="Cardo" w:eastAsia="Cardo" w:hAnsi="Cardo"/>
        <w:sz w:val="22"/>
        <w:szCs w:val="22"/>
        <w:lang w:val="en-US"/>
      </w:rPr>
    </w:rPrDefault>
    <w:pPrDefault>
      <w:pPr>
        <w:spacing w:line="26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jc w:val="center"/>
    </w:pPr>
    <w:rPr>
      <w:smallCaps w:val="1"/>
      <w:sz w:val="36"/>
      <w:szCs w:val="36"/>
    </w:rPr>
  </w:style>
  <w:style w:type="paragraph" w:styleId="Heading2">
    <w:name w:val="heading 2"/>
    <w:basedOn w:val="Normal"/>
    <w:next w:val="Normal"/>
    <w:pPr>
      <w:keepNext w:val="1"/>
      <w:keepLines w:val="1"/>
      <w:spacing w:after="120" w:before="240" w:lineRule="auto"/>
      <w:jc w:val="center"/>
    </w:pPr>
    <w:rPr>
      <w:sz w:val="32"/>
      <w:szCs w:val="32"/>
    </w:rPr>
  </w:style>
  <w:style w:type="paragraph" w:styleId="Heading3">
    <w:name w:val="heading 3"/>
    <w:basedOn w:val="Normal"/>
    <w:next w:val="Normal"/>
    <w:pPr>
      <w:keepNext w:val="1"/>
      <w:keepLines w:val="1"/>
      <w:spacing w:after="40" w:before="120" w:lineRule="auto"/>
      <w:jc w:val="left"/>
    </w:pPr>
    <w:rPr>
      <w:b w:val="1"/>
      <w:sz w:val="26"/>
      <w:szCs w:val="26"/>
    </w:rPr>
  </w:style>
  <w:style w:type="paragraph" w:styleId="Heading4">
    <w:name w:val="heading 4"/>
    <w:basedOn w:val="Normal"/>
    <w:next w:val="Normal"/>
    <w:pPr>
      <w:keepNext w:val="1"/>
      <w:keepLines w:val="1"/>
      <w:spacing w:before="120" w:lineRule="auto"/>
      <w:jc w:val="left"/>
    </w:pPr>
    <w:rPr>
      <w:i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jc w:val="center"/>
    </w:pPr>
    <w:rPr>
      <w:smallCaps w:val="1"/>
      <w:sz w:val="52"/>
      <w:szCs w:val="52"/>
    </w:rPr>
  </w:style>
  <w:style w:type="paragraph" w:styleId="Normal" w:default="1">
    <w:name w:val="Normal"/>
    <w:qFormat w:val="1"/>
    <w:rsid w:val="00E541E8"/>
    <w:pPr>
      <w:spacing w:line="264" w:lineRule="auto"/>
      <w:jc w:val="both"/>
    </w:pPr>
    <w:rPr>
      <w:rFonts w:ascii="Cardo" w:cs="Times New Roman (Body CS)" w:hAnsi="Cardo"/>
      <w:kern w:val="16"/>
      <w:sz w:val="22"/>
    </w:rPr>
  </w:style>
  <w:style w:type="paragraph" w:styleId="Heading1">
    <w:name w:val="heading 1"/>
    <w:basedOn w:val="Normal"/>
    <w:next w:val="Normal"/>
    <w:link w:val="Heading1Char"/>
    <w:uiPriority w:val="9"/>
    <w:qFormat w:val="1"/>
    <w:rsid w:val="008C5750"/>
    <w:pPr>
      <w:keepNext w:val="1"/>
      <w:keepLines w:val="1"/>
      <w:suppressAutoHyphens w:val="1"/>
      <w:spacing w:after="240" w:before="240"/>
      <w:jc w:val="center"/>
      <w:outlineLvl w:val="0"/>
    </w:pPr>
    <w:rPr>
      <w:rFonts w:cs="Times New Roman (Headings CS)" w:eastAsiaTheme="majorEastAsia"/>
      <w:caps w:val="1"/>
      <w:sz w:val="36"/>
      <w:szCs w:val="32"/>
    </w:rPr>
  </w:style>
  <w:style w:type="paragraph" w:styleId="Heading2">
    <w:name w:val="heading 2"/>
    <w:basedOn w:val="Normal"/>
    <w:next w:val="Normal"/>
    <w:link w:val="Heading2Char"/>
    <w:uiPriority w:val="9"/>
    <w:unhideWhenUsed w:val="1"/>
    <w:qFormat w:val="1"/>
    <w:rsid w:val="008C5750"/>
    <w:pPr>
      <w:keepNext w:val="1"/>
      <w:keepLines w:val="1"/>
      <w:suppressAutoHyphens w:val="1"/>
      <w:spacing w:after="120" w:before="240"/>
      <w:jc w:val="center"/>
      <w:outlineLvl w:val="1"/>
    </w:pPr>
    <w:rPr>
      <w:rFonts w:cs="Times New Roman (Headings CS)" w:eastAsiaTheme="majorEastAsia"/>
      <w:sz w:val="32"/>
      <w:szCs w:val="26"/>
    </w:rPr>
  </w:style>
  <w:style w:type="paragraph" w:styleId="Heading3">
    <w:name w:val="heading 3"/>
    <w:basedOn w:val="Normal"/>
    <w:next w:val="Normal"/>
    <w:link w:val="Heading3Char"/>
    <w:uiPriority w:val="9"/>
    <w:unhideWhenUsed w:val="1"/>
    <w:qFormat w:val="1"/>
    <w:rsid w:val="008C5750"/>
    <w:pPr>
      <w:keepNext w:val="1"/>
      <w:keepLines w:val="1"/>
      <w:suppressAutoHyphens w:val="1"/>
      <w:spacing w:after="40" w:before="120"/>
      <w:jc w:val="left"/>
      <w:outlineLvl w:val="2"/>
    </w:pPr>
    <w:rPr>
      <w:rFonts w:cstheme="majorBidi" w:eastAsiaTheme="majorEastAsia"/>
      <w:b w:val="1"/>
      <w:sz w:val="26"/>
    </w:rPr>
  </w:style>
  <w:style w:type="paragraph" w:styleId="Heading4">
    <w:name w:val="heading 4"/>
    <w:basedOn w:val="Normal"/>
    <w:next w:val="Normal"/>
    <w:link w:val="Heading4Char"/>
    <w:uiPriority w:val="9"/>
    <w:unhideWhenUsed w:val="1"/>
    <w:qFormat w:val="1"/>
    <w:rsid w:val="008C5750"/>
    <w:pPr>
      <w:keepNext w:val="1"/>
      <w:keepLines w:val="1"/>
      <w:spacing w:before="120"/>
      <w:jc w:val="left"/>
      <w:outlineLvl w:val="3"/>
    </w:pPr>
    <w:rPr>
      <w:rFonts w:cstheme="majorBidi" w:eastAsiaTheme="majorEastAsia"/>
      <w:i w:val="1"/>
      <w:iCs w:val="1"/>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Quote">
    <w:name w:val="Quote"/>
    <w:basedOn w:val="Normal"/>
    <w:next w:val="Normal"/>
    <w:link w:val="QuoteChar"/>
    <w:uiPriority w:val="29"/>
    <w:qFormat w:val="1"/>
    <w:rsid w:val="00DB37A7"/>
    <w:pPr>
      <w:spacing w:after="120" w:before="120"/>
      <w:ind w:left="720" w:right="720"/>
    </w:pPr>
    <w:rPr>
      <w:iCs w:val="1"/>
      <w:sz w:val="21"/>
    </w:rPr>
  </w:style>
  <w:style w:type="character" w:styleId="QuoteChar" w:customStyle="1">
    <w:name w:val="Quote Char"/>
    <w:basedOn w:val="DefaultParagraphFont"/>
    <w:link w:val="Quote"/>
    <w:uiPriority w:val="29"/>
    <w:rsid w:val="00DB37A7"/>
    <w:rPr>
      <w:rFonts w:ascii="Cardo" w:cs="Times New Roman (Body CS)" w:hAnsi="Cardo"/>
      <w:iCs w:val="1"/>
      <w:kern w:val="16"/>
      <w:sz w:val="21"/>
    </w:rPr>
  </w:style>
  <w:style w:type="paragraph" w:styleId="Paragraph" w:customStyle="1">
    <w:name w:val="Paragraph"/>
    <w:basedOn w:val="Normal"/>
    <w:qFormat w:val="1"/>
    <w:rsid w:val="00FB6FA2"/>
    <w:pPr>
      <w:spacing w:after="40" w:before="40"/>
      <w:ind w:firstLine="432"/>
      <w:contextualSpacing w:val="1"/>
    </w:pPr>
  </w:style>
  <w:style w:type="paragraph" w:styleId="SmallParagraph" w:customStyle="1">
    <w:name w:val="Small Paragraph"/>
    <w:basedOn w:val="Paragraph"/>
    <w:qFormat w:val="1"/>
    <w:rsid w:val="008C5750"/>
    <w:pPr>
      <w:spacing w:after="120" w:before="120"/>
    </w:pPr>
    <w:rPr>
      <w:sz w:val="20"/>
    </w:rPr>
  </w:style>
  <w:style w:type="paragraph" w:styleId="Caption">
    <w:name w:val="caption"/>
    <w:basedOn w:val="Normal"/>
    <w:next w:val="Normal"/>
    <w:uiPriority w:val="35"/>
    <w:unhideWhenUsed w:val="1"/>
    <w:qFormat w:val="1"/>
    <w:rsid w:val="00AB023E"/>
    <w:pPr>
      <w:spacing w:after="200" w:before="200" w:line="240" w:lineRule="auto"/>
      <w:jc w:val="center"/>
    </w:pPr>
    <w:rPr>
      <w:i w:val="1"/>
      <w:iCs w:val="1"/>
      <w:sz w:val="21"/>
      <w:szCs w:val="18"/>
    </w:rPr>
  </w:style>
  <w:style w:type="paragraph" w:styleId="Bibliography">
    <w:name w:val="Bibliography"/>
    <w:basedOn w:val="Normal"/>
    <w:uiPriority w:val="37"/>
    <w:unhideWhenUsed w:val="1"/>
    <w:qFormat w:val="1"/>
    <w:rsid w:val="00492FC8"/>
    <w:pPr>
      <w:ind w:left="720" w:hanging="720"/>
    </w:pPr>
    <w:rPr>
      <w:sz w:val="20"/>
    </w:rPr>
  </w:style>
  <w:style w:type="paragraph" w:styleId="FootnoteText">
    <w:name w:val="footnote text"/>
    <w:basedOn w:val="Normal"/>
    <w:link w:val="FootnoteTextChar"/>
    <w:uiPriority w:val="99"/>
    <w:unhideWhenUsed w:val="1"/>
    <w:qFormat w:val="1"/>
    <w:rsid w:val="00786A5E"/>
    <w:pPr>
      <w:ind w:firstLine="432"/>
    </w:pPr>
    <w:rPr>
      <w:sz w:val="18"/>
      <w:szCs w:val="20"/>
    </w:rPr>
  </w:style>
  <w:style w:type="character" w:styleId="FootnoteTextChar" w:customStyle="1">
    <w:name w:val="Footnote Text Char"/>
    <w:basedOn w:val="DefaultParagraphFont"/>
    <w:link w:val="FootnoteText"/>
    <w:uiPriority w:val="99"/>
    <w:rsid w:val="00786A5E"/>
    <w:rPr>
      <w:rFonts w:ascii="Cardo" w:cs="Times New Roman (Body CS)" w:hAnsi="Cardo"/>
      <w:kern w:val="16"/>
      <w:sz w:val="18"/>
      <w:szCs w:val="20"/>
    </w:rPr>
  </w:style>
  <w:style w:type="paragraph" w:styleId="Header">
    <w:name w:val="header"/>
    <w:basedOn w:val="Normal"/>
    <w:link w:val="HeaderChar"/>
    <w:uiPriority w:val="99"/>
    <w:unhideWhenUsed w:val="1"/>
    <w:qFormat w:val="1"/>
    <w:rsid w:val="003E0264"/>
    <w:pPr>
      <w:pBdr>
        <w:bottom w:color="auto" w:space="3" w:sz="8" w:val="single"/>
      </w:pBdr>
      <w:tabs>
        <w:tab w:val="center" w:pos="4680"/>
        <w:tab w:val="right" w:pos="9360"/>
      </w:tabs>
      <w:suppressAutoHyphens w:val="1"/>
      <w:spacing w:after="120"/>
      <w:jc w:val="left"/>
    </w:pPr>
    <w:rPr>
      <w:sz w:val="21"/>
    </w:rPr>
  </w:style>
  <w:style w:type="character" w:styleId="HeaderChar" w:customStyle="1">
    <w:name w:val="Header Char"/>
    <w:basedOn w:val="DefaultParagraphFont"/>
    <w:link w:val="Header"/>
    <w:uiPriority w:val="99"/>
    <w:rsid w:val="003E0264"/>
    <w:rPr>
      <w:rFonts w:ascii="Cardo" w:cs="Times New Roman (Body CS)" w:hAnsi="Cardo"/>
      <w:kern w:val="16"/>
      <w:sz w:val="21"/>
    </w:rPr>
  </w:style>
  <w:style w:type="paragraph" w:styleId="Title">
    <w:name w:val="Title"/>
    <w:basedOn w:val="Normal"/>
    <w:next w:val="Normal"/>
    <w:link w:val="TitleChar"/>
    <w:uiPriority w:val="10"/>
    <w:qFormat w:val="1"/>
    <w:rsid w:val="00786A5E"/>
    <w:pPr>
      <w:spacing w:line="240" w:lineRule="auto"/>
      <w:contextualSpacing w:val="1"/>
      <w:jc w:val="center"/>
    </w:pPr>
    <w:rPr>
      <w:rFonts w:cs="Times New Roman (Headings CS)" w:eastAsiaTheme="majorEastAsia"/>
      <w:caps w:val="1"/>
      <w:spacing w:val="20"/>
      <w:kern w:val="28"/>
      <w:sz w:val="52"/>
      <w:szCs w:val="56"/>
    </w:rPr>
  </w:style>
  <w:style w:type="character" w:styleId="TitleChar" w:customStyle="1">
    <w:name w:val="Title Char"/>
    <w:basedOn w:val="DefaultParagraphFont"/>
    <w:link w:val="Title"/>
    <w:uiPriority w:val="10"/>
    <w:rsid w:val="00786A5E"/>
    <w:rPr>
      <w:rFonts w:ascii="Cardo" w:cs="Times New Roman (Headings CS)" w:hAnsi="Cardo" w:eastAsiaTheme="majorEastAsia"/>
      <w:caps w:val="1"/>
      <w:spacing w:val="20"/>
      <w:kern w:val="28"/>
      <w:sz w:val="52"/>
      <w:szCs w:val="56"/>
    </w:rPr>
  </w:style>
  <w:style w:type="paragraph" w:styleId="Subtitle">
    <w:name w:val="Subtitle"/>
    <w:basedOn w:val="Normal"/>
    <w:next w:val="Normal"/>
    <w:link w:val="SubtitleChar"/>
    <w:uiPriority w:val="11"/>
    <w:qFormat w:val="1"/>
    <w:rsid w:val="00786A5E"/>
    <w:pPr>
      <w:numPr>
        <w:ilvl w:val="1"/>
      </w:numPr>
      <w:spacing w:after="240" w:before="240"/>
      <w:jc w:val="center"/>
    </w:pPr>
    <w:rPr>
      <w:rFonts w:eastAsiaTheme="minorEastAsia"/>
      <w:sz w:val="28"/>
      <w:szCs w:val="22"/>
    </w:rPr>
  </w:style>
  <w:style w:type="character" w:styleId="SubtitleChar" w:customStyle="1">
    <w:name w:val="Subtitle Char"/>
    <w:basedOn w:val="DefaultParagraphFont"/>
    <w:link w:val="Subtitle"/>
    <w:uiPriority w:val="11"/>
    <w:rsid w:val="00786A5E"/>
    <w:rPr>
      <w:rFonts w:ascii="Cardo" w:cs="Times New Roman (Body CS)" w:hAnsi="Cardo" w:eastAsiaTheme="minorEastAsia"/>
      <w:kern w:val="16"/>
      <w:sz w:val="28"/>
      <w:szCs w:val="22"/>
    </w:rPr>
  </w:style>
  <w:style w:type="character" w:styleId="FootnoteReference">
    <w:name w:val="footnote reference"/>
    <w:basedOn w:val="DefaultParagraphFont"/>
    <w:uiPriority w:val="99"/>
    <w:semiHidden w:val="1"/>
    <w:unhideWhenUsed w:val="1"/>
    <w:rsid w:val="00C04C84"/>
    <w:rPr>
      <w:vertAlign w:val="superscript"/>
    </w:rPr>
  </w:style>
  <w:style w:type="character" w:styleId="Heading1Char" w:customStyle="1">
    <w:name w:val="Heading 1 Char"/>
    <w:basedOn w:val="DefaultParagraphFont"/>
    <w:link w:val="Heading1"/>
    <w:uiPriority w:val="9"/>
    <w:rsid w:val="008C5750"/>
    <w:rPr>
      <w:rFonts w:ascii="Cardo" w:cs="Times New Roman (Headings CS)" w:hAnsi="Cardo" w:eastAsiaTheme="majorEastAsia"/>
      <w:caps w:val="1"/>
      <w:kern w:val="16"/>
      <w:sz w:val="36"/>
      <w:szCs w:val="32"/>
    </w:rPr>
  </w:style>
  <w:style w:type="character" w:styleId="Heading2Char" w:customStyle="1">
    <w:name w:val="Heading 2 Char"/>
    <w:basedOn w:val="DefaultParagraphFont"/>
    <w:link w:val="Heading2"/>
    <w:uiPriority w:val="9"/>
    <w:rsid w:val="008C5750"/>
    <w:rPr>
      <w:rFonts w:ascii="Cardo" w:cs="Times New Roman (Headings CS)" w:hAnsi="Cardo" w:eastAsiaTheme="majorEastAsia"/>
      <w:kern w:val="16"/>
      <w:sz w:val="32"/>
      <w:szCs w:val="26"/>
    </w:rPr>
  </w:style>
  <w:style w:type="character" w:styleId="Heading3Char" w:customStyle="1">
    <w:name w:val="Heading 3 Char"/>
    <w:basedOn w:val="DefaultParagraphFont"/>
    <w:link w:val="Heading3"/>
    <w:uiPriority w:val="9"/>
    <w:rsid w:val="008C5750"/>
    <w:rPr>
      <w:rFonts w:ascii="Cardo" w:hAnsi="Cardo" w:cstheme="majorBidi" w:eastAsiaTheme="majorEastAsia"/>
      <w:b w:val="1"/>
      <w:kern w:val="16"/>
      <w:sz w:val="26"/>
    </w:rPr>
  </w:style>
  <w:style w:type="character" w:styleId="Heading4Char" w:customStyle="1">
    <w:name w:val="Heading 4 Char"/>
    <w:basedOn w:val="DefaultParagraphFont"/>
    <w:link w:val="Heading4"/>
    <w:uiPriority w:val="9"/>
    <w:rsid w:val="008C5750"/>
    <w:rPr>
      <w:rFonts w:ascii="Cardo" w:hAnsi="Cardo" w:cstheme="majorBidi" w:eastAsiaTheme="majorEastAsia"/>
      <w:i w:val="1"/>
      <w:iCs w:val="1"/>
      <w:kern w:val="16"/>
    </w:rPr>
  </w:style>
  <w:style w:type="paragraph" w:styleId="Footer">
    <w:name w:val="footer"/>
    <w:basedOn w:val="Normal"/>
    <w:link w:val="FooterChar"/>
    <w:uiPriority w:val="99"/>
    <w:unhideWhenUsed w:val="1"/>
    <w:rsid w:val="00C61A00"/>
    <w:pPr>
      <w:tabs>
        <w:tab w:val="center" w:pos="4680"/>
        <w:tab w:val="right" w:pos="9360"/>
      </w:tabs>
      <w:spacing w:line="240" w:lineRule="auto"/>
    </w:pPr>
  </w:style>
  <w:style w:type="character" w:styleId="FooterChar" w:customStyle="1">
    <w:name w:val="Footer Char"/>
    <w:basedOn w:val="DefaultParagraphFont"/>
    <w:link w:val="Footer"/>
    <w:uiPriority w:val="99"/>
    <w:rsid w:val="00C61A00"/>
    <w:rPr>
      <w:rFonts w:ascii="Cardo" w:cs="Times New Roman (Body CS)" w:hAnsi="Cardo"/>
      <w:kern w:val="16"/>
      <w:sz w:val="22"/>
    </w:rPr>
  </w:style>
  <w:style w:type="table" w:styleId="TableGrid">
    <w:name w:val="Table Grid"/>
    <w:aliases w:val="Bilingual"/>
    <w:basedOn w:val="TableNormal"/>
    <w:uiPriority w:val="39"/>
    <w:rsid w:val="00FB6FA2"/>
    <w:pPr>
      <w:adjustRightInd w:val="0"/>
      <w:spacing w:line="264" w:lineRule="auto"/>
    </w:pPr>
    <w:rPr>
      <w:rFonts w:ascii="Cardo" w:cs="Times New Roman (Body CS)" w:hAnsi="Cardo"/>
      <w:kern w:val="16"/>
      <w:sz w:val="21"/>
    </w:rPr>
    <w:tblPr>
      <w:tblBorders>
        <w:insideV w:color="auto" w:space="0" w:sz="4" w:val="single"/>
      </w:tblBorders>
      <w:tblCellMar>
        <w:top w:w="29.0" w:type="dxa"/>
        <w:left w:w="144.0" w:type="dxa"/>
        <w:bottom w:w="29.0" w:type="dxa"/>
        <w:right w:w="144.0" w:type="dxa"/>
      </w:tblCellMar>
    </w:tblPr>
  </w:style>
  <w:style w:type="paragraph" w:styleId="ListParagraph">
    <w:name w:val="List Paragraph"/>
    <w:basedOn w:val="Normal"/>
    <w:uiPriority w:val="34"/>
    <w:qFormat w:val="1"/>
    <w:rsid w:val="009646AC"/>
    <w:pPr>
      <w:ind w:left="720"/>
      <w:contextualSpacing w:val="1"/>
    </w:pPr>
  </w:style>
  <w:style w:type="paragraph" w:styleId="BalloonText">
    <w:name w:val="Balloon Text"/>
    <w:basedOn w:val="Normal"/>
    <w:link w:val="BalloonTextChar"/>
    <w:uiPriority w:val="99"/>
    <w:semiHidden w:val="1"/>
    <w:unhideWhenUsed w:val="1"/>
    <w:rsid w:val="001A1238"/>
    <w:pPr>
      <w:spacing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1A1238"/>
    <w:rPr>
      <w:rFonts w:ascii="Times New Roman" w:cs="Times New Roman" w:hAnsi="Times New Roman"/>
      <w:kern w:val="16"/>
      <w:sz w:val="18"/>
      <w:szCs w:val="18"/>
    </w:rPr>
  </w:style>
  <w:style w:type="character" w:styleId="CommentReference">
    <w:name w:val="annotation reference"/>
    <w:basedOn w:val="DefaultParagraphFont"/>
    <w:uiPriority w:val="99"/>
    <w:semiHidden w:val="1"/>
    <w:unhideWhenUsed w:val="1"/>
    <w:rsid w:val="00425046"/>
    <w:rPr>
      <w:sz w:val="16"/>
      <w:szCs w:val="16"/>
    </w:rPr>
  </w:style>
  <w:style w:type="paragraph" w:styleId="CommentText">
    <w:name w:val="annotation text"/>
    <w:basedOn w:val="Normal"/>
    <w:link w:val="CommentTextChar"/>
    <w:uiPriority w:val="99"/>
    <w:semiHidden w:val="1"/>
    <w:unhideWhenUsed w:val="1"/>
    <w:rsid w:val="00425046"/>
    <w:pPr>
      <w:spacing w:line="240" w:lineRule="auto"/>
    </w:pPr>
    <w:rPr>
      <w:sz w:val="20"/>
      <w:szCs w:val="20"/>
    </w:rPr>
  </w:style>
  <w:style w:type="character" w:styleId="CommentTextChar" w:customStyle="1">
    <w:name w:val="Comment Text Char"/>
    <w:basedOn w:val="DefaultParagraphFont"/>
    <w:link w:val="CommentText"/>
    <w:uiPriority w:val="99"/>
    <w:semiHidden w:val="1"/>
    <w:rsid w:val="00425046"/>
    <w:rPr>
      <w:rFonts w:ascii="Cardo" w:cs="Times New Roman (Body CS)" w:hAnsi="Cardo"/>
      <w:kern w:val="16"/>
      <w:sz w:val="20"/>
      <w:szCs w:val="20"/>
    </w:rPr>
  </w:style>
  <w:style w:type="paragraph" w:styleId="CommentSubject">
    <w:name w:val="annotation subject"/>
    <w:basedOn w:val="CommentText"/>
    <w:next w:val="CommentText"/>
    <w:link w:val="CommentSubjectChar"/>
    <w:uiPriority w:val="99"/>
    <w:semiHidden w:val="1"/>
    <w:unhideWhenUsed w:val="1"/>
    <w:rsid w:val="00425046"/>
    <w:rPr>
      <w:b w:val="1"/>
      <w:bCs w:val="1"/>
    </w:rPr>
  </w:style>
  <w:style w:type="character" w:styleId="CommentSubjectChar" w:customStyle="1">
    <w:name w:val="Comment Subject Char"/>
    <w:basedOn w:val="CommentTextChar"/>
    <w:link w:val="CommentSubject"/>
    <w:uiPriority w:val="99"/>
    <w:semiHidden w:val="1"/>
    <w:rsid w:val="00425046"/>
    <w:rPr>
      <w:rFonts w:ascii="Cardo" w:cs="Times New Roman (Body CS)" w:hAnsi="Cardo"/>
      <w:b w:val="1"/>
      <w:bCs w:val="1"/>
      <w:kern w:val="16"/>
      <w:sz w:val="20"/>
      <w:szCs w:val="20"/>
    </w:rPr>
  </w:style>
  <w:style w:type="character" w:styleId="Strong">
    <w:name w:val="Strong"/>
    <w:basedOn w:val="DefaultParagraphFont"/>
    <w:uiPriority w:val="22"/>
    <w:qFormat w:val="1"/>
    <w:rsid w:val="00315E2E"/>
    <w:rPr>
      <w:b w:val="1"/>
      <w:bCs w:val="1"/>
    </w:rPr>
  </w:style>
  <w:style w:type="character" w:styleId="Hyperlink">
    <w:name w:val="Hyperlink"/>
    <w:basedOn w:val="DefaultParagraphFont"/>
    <w:uiPriority w:val="99"/>
    <w:unhideWhenUsed w:val="1"/>
    <w:rsid w:val="0046133B"/>
    <w:rPr>
      <w:color w:val="0000ff"/>
      <w:u w:val="single"/>
    </w:rPr>
  </w:style>
  <w:style w:type="character" w:styleId="UnresolvedMention">
    <w:name w:val="Unresolved Mention"/>
    <w:basedOn w:val="DefaultParagraphFont"/>
    <w:uiPriority w:val="99"/>
    <w:semiHidden w:val="1"/>
    <w:unhideWhenUsed w:val="1"/>
    <w:rsid w:val="00214EBA"/>
    <w:rPr>
      <w:color w:val="605e5c"/>
      <w:shd w:color="auto" w:fill="e1dfdd" w:val="clear"/>
    </w:rPr>
  </w:style>
  <w:style w:type="character" w:styleId="FollowedHyperlink">
    <w:name w:val="FollowedHyperlink"/>
    <w:basedOn w:val="DefaultParagraphFont"/>
    <w:uiPriority w:val="99"/>
    <w:semiHidden w:val="1"/>
    <w:unhideWhenUsed w:val="1"/>
    <w:rsid w:val="00257D06"/>
    <w:rPr>
      <w:color w:val="954f72" w:themeColor="followedHyperlink"/>
      <w:u w:val="single"/>
    </w:rPr>
  </w:style>
  <w:style w:type="paragraph" w:styleId="Revision">
    <w:name w:val="Revision"/>
    <w:hidden w:val="1"/>
    <w:uiPriority w:val="99"/>
    <w:semiHidden w:val="1"/>
    <w:rsid w:val="00AF5529"/>
    <w:rPr>
      <w:rFonts w:ascii="Cardo" w:cs="Times New Roman (Body CS)" w:hAnsi="Cardo"/>
      <w:kern w:val="16"/>
      <w:sz w:val="22"/>
    </w:rPr>
  </w:style>
  <w:style w:type="paragraph" w:styleId="EndnoteText">
    <w:name w:val="endnote text"/>
    <w:basedOn w:val="Normal"/>
    <w:link w:val="EndnoteTextChar"/>
    <w:uiPriority w:val="99"/>
    <w:semiHidden w:val="1"/>
    <w:unhideWhenUsed w:val="1"/>
    <w:rsid w:val="005C29AC"/>
    <w:pPr>
      <w:spacing w:line="240" w:lineRule="auto"/>
    </w:pPr>
    <w:rPr>
      <w:sz w:val="20"/>
      <w:szCs w:val="20"/>
    </w:rPr>
  </w:style>
  <w:style w:type="character" w:styleId="EndnoteTextChar" w:customStyle="1">
    <w:name w:val="Endnote Text Char"/>
    <w:basedOn w:val="DefaultParagraphFont"/>
    <w:link w:val="EndnoteText"/>
    <w:uiPriority w:val="99"/>
    <w:semiHidden w:val="1"/>
    <w:rsid w:val="005C29AC"/>
    <w:rPr>
      <w:rFonts w:ascii="Cardo" w:cs="Times New Roman (Body CS)" w:hAnsi="Cardo"/>
      <w:kern w:val="16"/>
      <w:sz w:val="20"/>
      <w:szCs w:val="20"/>
    </w:rPr>
  </w:style>
  <w:style w:type="character" w:styleId="EndnoteReference">
    <w:name w:val="endnote reference"/>
    <w:basedOn w:val="DefaultParagraphFont"/>
    <w:uiPriority w:val="99"/>
    <w:semiHidden w:val="1"/>
    <w:unhideWhenUsed w:val="1"/>
    <w:rsid w:val="005C29AC"/>
    <w:rPr>
      <w:vertAlign w:val="superscript"/>
    </w:rPr>
  </w:style>
  <w:style w:type="paragraph" w:styleId="Subtitle">
    <w:name w:val="Subtitle"/>
    <w:basedOn w:val="Normal"/>
    <w:next w:val="Normal"/>
    <w:pPr>
      <w:spacing w:after="240" w:before="240" w:lineRule="auto"/>
      <w:jc w:val="center"/>
    </w:pPr>
    <w:rPr>
      <w:sz w:val="28"/>
      <w:szCs w:val="28"/>
    </w:rPr>
  </w:style>
  <w:style w:type="table" w:styleId="Table1">
    <w:basedOn w:val="TableNormal"/>
    <w:pPr>
      <w:spacing w:line="264" w:lineRule="auto"/>
    </w:pPr>
    <w:rPr>
      <w:rFonts w:ascii="Cardo" w:cs="Cardo" w:eastAsia="Cardo" w:hAnsi="Cardo"/>
      <w:sz w:val="21"/>
      <w:szCs w:val="21"/>
    </w:rPr>
    <w:tblPr>
      <w:tblStyleRowBandSize w:val="1"/>
      <w:tblStyleColBandSize w:val="1"/>
      <w:tblCellMar>
        <w:top w:w="29.0" w:type="dxa"/>
        <w:left w:w="144.0" w:type="dxa"/>
        <w:bottom w:w="29.0" w:type="dxa"/>
        <w:right w:w="144.0" w:type="dxa"/>
      </w:tblCellMar>
    </w:tblPr>
  </w:style>
  <w:style w:type="table" w:styleId="Table2">
    <w:basedOn w:val="TableNormal"/>
    <w:pPr>
      <w:spacing w:line="264" w:lineRule="auto"/>
    </w:pPr>
    <w:rPr>
      <w:rFonts w:ascii="Cardo" w:cs="Cardo" w:eastAsia="Cardo" w:hAnsi="Cardo"/>
      <w:sz w:val="21"/>
      <w:szCs w:val="21"/>
    </w:rPr>
    <w:tblPr>
      <w:tblStyleRowBandSize w:val="1"/>
      <w:tblStyleColBandSize w:val="1"/>
      <w:tblCellMar>
        <w:top w:w="29.0" w:type="dxa"/>
        <w:left w:w="144.0" w:type="dxa"/>
        <w:bottom w:w="29.0" w:type="dxa"/>
        <w:right w:w="144.0" w:type="dxa"/>
      </w:tblCellMar>
    </w:tblPr>
  </w:style>
  <w:style w:type="table" w:styleId="Table3">
    <w:basedOn w:val="TableNormal"/>
    <w:pPr>
      <w:spacing w:line="264" w:lineRule="auto"/>
    </w:pPr>
    <w:rPr>
      <w:rFonts w:ascii="Cardo" w:cs="Cardo" w:eastAsia="Cardo" w:hAnsi="Cardo"/>
      <w:sz w:val="21"/>
      <w:szCs w:val="21"/>
    </w:rPr>
    <w:tblPr>
      <w:tblStyleRowBandSize w:val="1"/>
      <w:tblStyleColBandSize w:val="1"/>
      <w:tblCellMar>
        <w:top w:w="29.0" w:type="dxa"/>
        <w:left w:w="144.0" w:type="dxa"/>
        <w:bottom w:w="29.0" w:type="dxa"/>
        <w:right w:w="14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W9VrzLAgdXCFkOYtsyf21jGTQ==">CgMxLjAyCGguZ2pkZ3hzOAByITFZRGdBVTZQZlFBMVM1TEdFRnZfSFlkTWp6RVVidVFQXw==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2024-08-10T17:21:00Z</dcterms:created>
  <dc:creator>Bradford Fellmeth</dc:creator>
</cp:coreProperties>
</file>